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191F4">
      <w:pPr>
        <w:pStyle w:val="30"/>
        <w:spacing w:after="312" w:line="240" w:lineRule="auto"/>
        <w:ind w:left="210" w:leftChars="100"/>
        <w:jc w:val="left"/>
        <w:rPr>
          <w:rFonts w:hint="eastAsia"/>
        </w:rPr>
      </w:pPr>
      <w:bookmarkStart w:id="2" w:name="_GoBack"/>
      <w:r>
        <w:rPr>
          <w:rFonts w:hint="eastAsia"/>
        </w:rPr>
        <w:t>宿松县中医院治未病健康管理（体检）中心信息系统升级改造服务采购项目</w:t>
      </w:r>
    </w:p>
    <w:bookmarkEnd w:id="2"/>
    <w:p w14:paraId="49195483">
      <w:pPr>
        <w:spacing w:after="62" w:line="240" w:lineRule="auto"/>
        <w:ind w:left="210" w:leftChars="100"/>
        <w:jc w:val="left"/>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一、总体要求</w:t>
      </w:r>
    </w:p>
    <w:p w14:paraId="513C2A8A">
      <w:pPr>
        <w:spacing w:after="62" w:line="240" w:lineRule="auto"/>
        <w:ind w:left="210" w:leftChars="100"/>
        <w:jc w:val="lef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（一）建设原则</w:t>
      </w:r>
    </w:p>
    <w:p w14:paraId="0033CE6B">
      <w:pPr>
        <w:numPr>
          <w:ilvl w:val="0"/>
          <w:numId w:val="2"/>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标准化原则</w:t>
      </w:r>
      <w:r>
        <w:rPr>
          <w:rFonts w:hint="eastAsia" w:asciiTheme="minorEastAsia" w:hAnsiTheme="minorEastAsia" w:eastAsiaTheme="minorEastAsia" w:cstheme="minorEastAsia"/>
        </w:rPr>
        <w:tab/>
      </w:r>
    </w:p>
    <w:p w14:paraId="2964C168">
      <w:pPr>
        <w:spacing w:after="62" w:line="24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遵循国际通用标准和行业规范。按照国际、国家、行业、企业相关标准，建设适合医院现状和发展的标准规范体系，创建信息共享、系统集成环境。</w:t>
      </w:r>
    </w:p>
    <w:p w14:paraId="19C865CA">
      <w:pPr>
        <w:numPr>
          <w:ilvl w:val="0"/>
          <w:numId w:val="2"/>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安全性原则</w:t>
      </w:r>
      <w:r>
        <w:rPr>
          <w:rFonts w:hint="eastAsia" w:asciiTheme="minorEastAsia" w:hAnsiTheme="minorEastAsia" w:eastAsiaTheme="minorEastAsia" w:cstheme="minorEastAsia"/>
        </w:rPr>
        <w:tab/>
      </w:r>
    </w:p>
    <w:p w14:paraId="61046EB4">
      <w:pPr>
        <w:spacing w:after="62" w:line="24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采用的软件开发技术和方法应充分考虑医院所面临的安全性要求，建立适应的安全保障机制，符合信息系统安全等级保护建设相关要求。</w:t>
      </w:r>
    </w:p>
    <w:p w14:paraId="4E72BCAE">
      <w:pPr>
        <w:numPr>
          <w:ilvl w:val="0"/>
          <w:numId w:val="2"/>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先进性与可靠性原则</w:t>
      </w:r>
      <w:r>
        <w:rPr>
          <w:rFonts w:hint="eastAsia" w:asciiTheme="minorEastAsia" w:hAnsiTheme="minorEastAsia" w:eastAsiaTheme="minorEastAsia" w:cstheme="minorEastAsia"/>
        </w:rPr>
        <w:tab/>
      </w:r>
    </w:p>
    <w:p w14:paraId="48A6D579">
      <w:pPr>
        <w:spacing w:after="62" w:line="24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选择成熟、可靠的主流技术和产品，既保证技术和产品的先进性，又充分考虑实用性和高可靠性，有良好的售后服务和承诺具备。</w:t>
      </w:r>
    </w:p>
    <w:p w14:paraId="43F28A2B">
      <w:pPr>
        <w:numPr>
          <w:ilvl w:val="0"/>
          <w:numId w:val="2"/>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兼容性与可扩展性原则</w:t>
      </w:r>
      <w:r>
        <w:rPr>
          <w:rFonts w:hint="eastAsia" w:asciiTheme="minorEastAsia" w:hAnsiTheme="minorEastAsia" w:eastAsiaTheme="minorEastAsia" w:cstheme="minorEastAsia"/>
        </w:rPr>
        <w:tab/>
      </w:r>
    </w:p>
    <w:p w14:paraId="07F59CA5">
      <w:pPr>
        <w:spacing w:after="62" w:line="24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从整个医院全局出发，坚持开放性原则，考虑各种软硬系统的兼容性和可扩展性。</w:t>
      </w:r>
    </w:p>
    <w:p w14:paraId="48CC3197">
      <w:pPr>
        <w:numPr>
          <w:ilvl w:val="0"/>
          <w:numId w:val="2"/>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易使用、易维护与可配置性原则</w:t>
      </w:r>
      <w:r>
        <w:rPr>
          <w:rFonts w:hint="eastAsia" w:asciiTheme="minorEastAsia" w:hAnsiTheme="minorEastAsia" w:eastAsiaTheme="minorEastAsia" w:cstheme="minorEastAsia"/>
        </w:rPr>
        <w:tab/>
      </w:r>
    </w:p>
    <w:p w14:paraId="2E2231D9">
      <w:pPr>
        <w:spacing w:after="62" w:line="24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应用系统开发充分体现结构化、模块化的设计思想，采用先进的设计和开发工具，同时按照便于管理和易维护原则，对于管理和维护有专门的考虑。</w:t>
      </w:r>
    </w:p>
    <w:p w14:paraId="0BAF8A45">
      <w:pPr>
        <w:pStyle w:val="97"/>
        <w:numPr>
          <w:ilvl w:val="0"/>
          <w:numId w:val="2"/>
        </w:numPr>
        <w:spacing w:after="62" w:line="240" w:lineRule="auto"/>
        <w:ind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软件正版化原则</w:t>
      </w:r>
    </w:p>
    <w:p w14:paraId="59708B30">
      <w:pPr>
        <w:spacing w:after="62" w:line="240" w:lineRule="auto"/>
        <w:ind w:left="425"/>
        <w:jc w:val="left"/>
        <w:rPr>
          <w:rFonts w:asciiTheme="minorEastAsia" w:hAnsiTheme="minorEastAsia" w:eastAsiaTheme="minorEastAsia" w:cstheme="minorEastAsia"/>
        </w:rPr>
      </w:pPr>
      <w:r>
        <w:rPr>
          <w:rFonts w:hint="eastAsia" w:asciiTheme="minorEastAsia" w:hAnsiTheme="minorEastAsia" w:eastAsiaTheme="minorEastAsia" w:cstheme="minorEastAsia"/>
        </w:rPr>
        <w:t>所有需求产品须为同一生产厂家，所有软件产品必须拥有自主知识产权，需提供软件产品著作。</w:t>
      </w:r>
    </w:p>
    <w:p w14:paraId="7506CCE7">
      <w:pPr>
        <w:numPr>
          <w:ilvl w:val="0"/>
          <w:numId w:val="3"/>
        </w:numPr>
        <w:spacing w:after="62" w:line="240" w:lineRule="auto"/>
        <w:ind w:left="210" w:leftChars="100"/>
        <w:jc w:val="lef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基本要求</w:t>
      </w:r>
    </w:p>
    <w:p w14:paraId="40F782B8">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贯穿整个健康体检流程，从客户管理、检前、检中、检后全覆盖。</w:t>
      </w:r>
    </w:p>
    <w:p w14:paraId="4B45EA95">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界面简洁、高效、智能、可根据医护人员不同操作需求自定义配置操作界面，减轻医务人员工作量。</w:t>
      </w:r>
    </w:p>
    <w:p w14:paraId="31981403">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医院端、单位端、用户端，三端联动，真正体现一体化协作，提高效率。</w:t>
      </w:r>
    </w:p>
    <w:p w14:paraId="74D68F37">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对接口数据、现场人员情况、检查数据危机值，实行全时段、全流程智能监控，并实现预测、预警、提醒。</w:t>
      </w:r>
    </w:p>
    <w:p w14:paraId="1C081854">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采用B/S架构，方便扩展各种软硬件设备的互联对接和系统后期维护升级。</w:t>
      </w:r>
    </w:p>
    <w:p w14:paraId="190A5DC5">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具备国产化信创要求。</w:t>
      </w:r>
    </w:p>
    <w:p w14:paraId="3E0F11CF">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具备与用户采取共建研发模式，以满足不同用户特殊场景需求。</w:t>
      </w:r>
    </w:p>
    <w:p w14:paraId="31334837">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满足电子病历五级、互联互通四甲、等保三级、医院智慧服务三级对系统功能的要求。</w:t>
      </w:r>
    </w:p>
    <w:p w14:paraId="7928F7AA">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开放式系统设计结构，能够满足智慧医院不同需求。</w:t>
      </w:r>
      <w:r>
        <w:rPr>
          <w:rFonts w:hint="eastAsia" w:asciiTheme="minorEastAsia" w:hAnsiTheme="minorEastAsia" w:eastAsiaTheme="minorEastAsia" w:cstheme="minorEastAsia"/>
        </w:rPr>
        <w:tab/>
      </w:r>
    </w:p>
    <w:p w14:paraId="5A42E6A7">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借助条码、二维码等技术，实现体检业务无纸化管理。</w:t>
      </w:r>
    </w:p>
    <w:p w14:paraId="73EC7280">
      <w:pPr>
        <w:numPr>
          <w:ilvl w:val="0"/>
          <w:numId w:val="4"/>
        </w:numPr>
        <w:spacing w:after="62" w:line="24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体检管理系统同时有效在线用户数不受限制，系统内可自动弹出院内通知，定向通知需要通知的人员。</w:t>
      </w:r>
    </w:p>
    <w:p w14:paraId="13605197">
      <w:pPr>
        <w:numPr>
          <w:ilvl w:val="0"/>
          <w:numId w:val="4"/>
        </w:numPr>
        <w:spacing w:after="62" w:line="240" w:lineRule="auto"/>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本章带“★”条款为实质性要求（带“★”需提供产品截图，并加盖厂商鲜章），正偏离提供详细说明和具备资料，负偏离将可能导致扣分。</w:t>
      </w:r>
    </w:p>
    <w:p w14:paraId="2AE53CC0">
      <w:pPr>
        <w:pStyle w:val="97"/>
        <w:numPr>
          <w:ilvl w:val="0"/>
          <w:numId w:val="5"/>
        </w:numPr>
        <w:spacing w:after="62" w:line="240" w:lineRule="auto"/>
        <w:ind w:firstLineChars="0"/>
        <w:jc w:val="left"/>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需求清单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239"/>
        <w:gridCol w:w="2239"/>
        <w:gridCol w:w="687"/>
        <w:gridCol w:w="985"/>
        <w:gridCol w:w="1482"/>
      </w:tblGrid>
      <w:tr w14:paraId="04E0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1871586">
            <w:pPr>
              <w:spacing w:after="62" w:line="240" w:lineRule="auto"/>
              <w:jc w:val="center"/>
              <w:rPr>
                <w:rFonts w:ascii="宋体" w:hAnsi="宋体" w:eastAsia="宋体" w:cs="宋体"/>
                <w:sz w:val="24"/>
              </w:rPr>
            </w:pPr>
            <w:r>
              <w:rPr>
                <w:rFonts w:hint="eastAsia" w:ascii="宋体" w:hAnsi="宋体" w:eastAsia="宋体" w:cs="宋体"/>
                <w:sz w:val="24"/>
              </w:rPr>
              <w:t>序号</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6FE75D98">
            <w:pPr>
              <w:spacing w:before="120" w:after="62" w:line="240" w:lineRule="auto"/>
              <w:jc w:val="center"/>
              <w:rPr>
                <w:rFonts w:ascii="宋体" w:hAnsi="宋体" w:eastAsia="宋体" w:cs="宋体"/>
                <w:b/>
                <w:sz w:val="24"/>
              </w:rPr>
            </w:pPr>
            <w:r>
              <w:rPr>
                <w:rFonts w:hint="eastAsia" w:ascii="宋体" w:hAnsi="宋体" w:eastAsia="宋体" w:cs="宋体"/>
                <w:b/>
                <w:sz w:val="24"/>
              </w:rPr>
              <w:t>类型</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786F9FF3">
            <w:pPr>
              <w:spacing w:after="62" w:line="240" w:lineRule="auto"/>
              <w:jc w:val="center"/>
              <w:rPr>
                <w:rFonts w:ascii="宋体" w:hAnsi="宋体" w:eastAsia="宋体" w:cs="宋体"/>
                <w:sz w:val="24"/>
              </w:rPr>
            </w:pPr>
            <w:r>
              <w:rPr>
                <w:rFonts w:hint="eastAsia" w:ascii="宋体" w:hAnsi="宋体" w:eastAsia="宋体" w:cs="宋体"/>
                <w:sz w:val="24"/>
              </w:rPr>
              <w:t>产品模块</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4D368A38">
            <w:pPr>
              <w:spacing w:after="62" w:line="240" w:lineRule="auto"/>
              <w:jc w:val="center"/>
              <w:rPr>
                <w:rFonts w:ascii="宋体" w:hAnsi="宋体" w:eastAsia="宋体" w:cs="宋体"/>
                <w:sz w:val="24"/>
              </w:rPr>
            </w:pPr>
            <w:r>
              <w:rPr>
                <w:rFonts w:hint="eastAsia" w:ascii="宋体" w:hAnsi="宋体" w:eastAsia="宋体" w:cs="宋体"/>
                <w:sz w:val="24"/>
              </w:rPr>
              <w:t>单位</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E9EFF55">
            <w:pPr>
              <w:spacing w:after="62" w:line="240" w:lineRule="auto"/>
              <w:jc w:val="center"/>
              <w:rPr>
                <w:rFonts w:ascii="宋体" w:hAnsi="宋体" w:eastAsia="宋体" w:cs="宋体"/>
                <w:sz w:val="24"/>
              </w:rPr>
            </w:pPr>
            <w:r>
              <w:rPr>
                <w:rFonts w:hint="eastAsia" w:ascii="宋体" w:hAnsi="宋体" w:eastAsia="宋体" w:cs="宋体"/>
                <w:sz w:val="24"/>
              </w:rPr>
              <w:t>数量</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60C1982">
            <w:pPr>
              <w:spacing w:after="62" w:line="240" w:lineRule="auto"/>
              <w:jc w:val="center"/>
              <w:rPr>
                <w:rFonts w:ascii="宋体" w:hAnsi="宋体" w:eastAsia="宋体" w:cs="宋体"/>
                <w:sz w:val="24"/>
              </w:rPr>
            </w:pPr>
            <w:r>
              <w:rPr>
                <w:rFonts w:hint="eastAsia" w:ascii="宋体" w:hAnsi="宋体" w:eastAsia="宋体" w:cs="宋体"/>
                <w:sz w:val="24"/>
              </w:rPr>
              <w:t>备注</w:t>
            </w:r>
          </w:p>
        </w:tc>
      </w:tr>
      <w:tr w14:paraId="77E2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3D1CAAE3">
            <w:pPr>
              <w:spacing w:after="62" w:line="240" w:lineRule="auto"/>
              <w:jc w:val="center"/>
              <w:rPr>
                <w:rFonts w:ascii="宋体" w:hAnsi="宋体" w:eastAsia="宋体" w:cs="宋体"/>
                <w:sz w:val="24"/>
              </w:rPr>
            </w:pPr>
            <w:r>
              <w:rPr>
                <w:rFonts w:hint="eastAsia" w:ascii="宋体" w:hAnsi="宋体" w:eastAsia="宋体" w:cs="宋体"/>
                <w:sz w:val="24"/>
              </w:rPr>
              <w:t>1</w:t>
            </w:r>
          </w:p>
        </w:tc>
        <w:tc>
          <w:tcPr>
            <w:tcW w:w="22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319FF8">
            <w:pPr>
              <w:spacing w:before="120" w:after="62" w:line="240" w:lineRule="auto"/>
              <w:jc w:val="center"/>
              <w:rPr>
                <w:rFonts w:ascii="宋体" w:hAnsi="宋体" w:eastAsia="宋体" w:cs="宋体"/>
                <w:b/>
                <w:sz w:val="24"/>
              </w:rPr>
            </w:pPr>
            <w:r>
              <w:rPr>
                <w:rFonts w:hint="eastAsia" w:ascii="宋体" w:hAnsi="宋体" w:eastAsia="宋体" w:cs="宋体"/>
                <w:b/>
                <w:sz w:val="24"/>
              </w:rPr>
              <w:t>软件</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198F693F">
            <w:pPr>
              <w:spacing w:after="62" w:line="240" w:lineRule="auto"/>
              <w:jc w:val="center"/>
              <w:rPr>
                <w:rFonts w:ascii="宋体" w:hAnsi="宋体" w:eastAsia="宋体" w:cs="宋体"/>
                <w:sz w:val="24"/>
              </w:rPr>
            </w:pPr>
            <w:r>
              <w:rPr>
                <w:rFonts w:hint="eastAsia" w:ascii="宋体" w:hAnsi="宋体" w:eastAsia="宋体" w:cs="宋体"/>
                <w:sz w:val="24"/>
              </w:rPr>
              <w:t>检前预约管理系统</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75DD2F21">
            <w:pPr>
              <w:spacing w:after="62" w:line="240" w:lineRule="auto"/>
              <w:jc w:val="center"/>
              <w:rPr>
                <w:rFonts w:ascii="宋体" w:hAnsi="宋体" w:eastAsia="宋体" w:cs="宋体"/>
                <w:sz w:val="24"/>
              </w:rPr>
            </w:pPr>
            <w:r>
              <w:rPr>
                <w:rFonts w:hint="eastAsia" w:ascii="宋体" w:hAnsi="宋体" w:eastAsia="宋体" w:cs="宋体"/>
                <w:sz w:val="24"/>
              </w:rPr>
              <w:t>套</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3289A7D3">
            <w:pPr>
              <w:spacing w:after="62" w:line="240" w:lineRule="auto"/>
              <w:jc w:val="center"/>
              <w:rPr>
                <w:rFonts w:ascii="宋体" w:hAnsi="宋体" w:eastAsia="宋体" w:cs="宋体"/>
                <w:sz w:val="24"/>
              </w:rPr>
            </w:pPr>
            <w:r>
              <w:rPr>
                <w:rFonts w:hint="eastAsia" w:ascii="宋体" w:hAnsi="宋体" w:eastAsia="宋体" w:cs="宋体"/>
                <w:sz w:val="24"/>
              </w:rPr>
              <w:t>1</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4CBEE87">
            <w:pPr>
              <w:spacing w:after="62" w:line="240" w:lineRule="auto"/>
              <w:jc w:val="center"/>
              <w:rPr>
                <w:rFonts w:ascii="宋体" w:hAnsi="宋体" w:eastAsia="宋体" w:cs="宋体"/>
                <w:sz w:val="24"/>
              </w:rPr>
            </w:pPr>
          </w:p>
        </w:tc>
      </w:tr>
      <w:tr w14:paraId="5B31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5F4D92F">
            <w:pPr>
              <w:spacing w:after="62" w:line="240" w:lineRule="auto"/>
              <w:jc w:val="center"/>
              <w:rPr>
                <w:rFonts w:ascii="宋体" w:hAnsi="宋体" w:eastAsia="宋体" w:cs="宋体"/>
                <w:sz w:val="24"/>
              </w:rPr>
            </w:pPr>
            <w:r>
              <w:rPr>
                <w:rFonts w:hint="eastAsia" w:ascii="宋体" w:hAnsi="宋体" w:eastAsia="宋体" w:cs="宋体"/>
                <w:sz w:val="24"/>
              </w:rPr>
              <w:t>2</w:t>
            </w:r>
          </w:p>
        </w:tc>
        <w:tc>
          <w:tcPr>
            <w:tcW w:w="2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F15B2">
            <w:pPr>
              <w:spacing w:after="62" w:line="240" w:lineRule="auto"/>
              <w:rPr>
                <w:rFonts w:ascii="宋体" w:hAnsi="宋体" w:eastAsia="宋体" w:cs="宋体"/>
                <w:b/>
                <w:sz w:val="24"/>
              </w:rPr>
            </w:pP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11D75556">
            <w:pPr>
              <w:spacing w:after="62" w:line="240" w:lineRule="auto"/>
              <w:jc w:val="center"/>
              <w:rPr>
                <w:rFonts w:ascii="宋体" w:hAnsi="宋体" w:eastAsia="宋体" w:cs="宋体"/>
                <w:sz w:val="24"/>
              </w:rPr>
            </w:pPr>
            <w:r>
              <w:rPr>
                <w:rFonts w:hint="eastAsia" w:ascii="宋体" w:hAnsi="宋体" w:eastAsia="宋体" w:cs="宋体"/>
                <w:sz w:val="24"/>
              </w:rPr>
              <w:t>检中体检管理系统</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1F959FE9">
            <w:pPr>
              <w:spacing w:after="62" w:line="240" w:lineRule="auto"/>
              <w:jc w:val="center"/>
              <w:rPr>
                <w:rFonts w:ascii="宋体" w:hAnsi="宋体" w:eastAsia="宋体" w:cs="宋体"/>
                <w:sz w:val="24"/>
              </w:rPr>
            </w:pPr>
            <w:r>
              <w:rPr>
                <w:rFonts w:hint="eastAsia" w:ascii="宋体" w:hAnsi="宋体" w:eastAsia="宋体" w:cs="宋体"/>
                <w:sz w:val="24"/>
              </w:rPr>
              <w:t>套</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E58875A">
            <w:pPr>
              <w:spacing w:after="62" w:line="240" w:lineRule="auto"/>
              <w:jc w:val="center"/>
              <w:rPr>
                <w:rFonts w:ascii="宋体" w:hAnsi="宋体" w:eastAsia="宋体" w:cs="宋体"/>
                <w:sz w:val="24"/>
              </w:rPr>
            </w:pPr>
            <w:r>
              <w:rPr>
                <w:rFonts w:hint="eastAsia" w:ascii="宋体" w:hAnsi="宋体" w:eastAsia="宋体" w:cs="宋体"/>
                <w:sz w:val="24"/>
              </w:rPr>
              <w:t>1</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EB980CD">
            <w:pPr>
              <w:spacing w:after="62" w:line="240" w:lineRule="auto"/>
              <w:jc w:val="center"/>
              <w:rPr>
                <w:rFonts w:ascii="宋体" w:hAnsi="宋体" w:eastAsia="宋体" w:cs="宋体"/>
                <w:sz w:val="24"/>
              </w:rPr>
            </w:pPr>
          </w:p>
        </w:tc>
      </w:tr>
      <w:tr w14:paraId="4520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C91B00C">
            <w:pPr>
              <w:spacing w:after="62" w:line="240" w:lineRule="auto"/>
              <w:jc w:val="center"/>
              <w:rPr>
                <w:rFonts w:ascii="宋体" w:hAnsi="宋体" w:eastAsia="宋体" w:cs="宋体"/>
                <w:sz w:val="24"/>
              </w:rPr>
            </w:pPr>
            <w:r>
              <w:rPr>
                <w:rFonts w:hint="eastAsia" w:ascii="宋体" w:hAnsi="宋体" w:eastAsia="宋体" w:cs="宋体"/>
                <w:sz w:val="24"/>
              </w:rPr>
              <w:t>3</w:t>
            </w:r>
          </w:p>
        </w:tc>
        <w:tc>
          <w:tcPr>
            <w:tcW w:w="2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EC96C">
            <w:pPr>
              <w:spacing w:after="62" w:line="240" w:lineRule="auto"/>
              <w:rPr>
                <w:rFonts w:ascii="宋体" w:hAnsi="宋体" w:eastAsia="宋体" w:cs="宋体"/>
                <w:b/>
                <w:sz w:val="24"/>
              </w:rPr>
            </w:pP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7AF5472C">
            <w:pPr>
              <w:spacing w:after="62" w:line="240" w:lineRule="auto"/>
              <w:jc w:val="center"/>
              <w:rPr>
                <w:rFonts w:ascii="宋体" w:hAnsi="宋体" w:eastAsia="宋体" w:cs="宋体"/>
                <w:sz w:val="24"/>
              </w:rPr>
            </w:pPr>
            <w:r>
              <w:rPr>
                <w:rFonts w:hint="eastAsia" w:ascii="宋体" w:hAnsi="宋体" w:eastAsia="宋体" w:cs="宋体"/>
                <w:sz w:val="24"/>
              </w:rPr>
              <w:t>单位客户管理系统</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420A3BA4">
            <w:pPr>
              <w:spacing w:after="62" w:line="240" w:lineRule="auto"/>
              <w:jc w:val="center"/>
              <w:rPr>
                <w:rFonts w:ascii="宋体" w:hAnsi="宋体" w:eastAsia="宋体" w:cs="宋体"/>
                <w:sz w:val="24"/>
              </w:rPr>
            </w:pPr>
            <w:r>
              <w:rPr>
                <w:rFonts w:hint="eastAsia" w:ascii="宋体" w:hAnsi="宋体" w:eastAsia="宋体" w:cs="宋体"/>
                <w:sz w:val="24"/>
              </w:rPr>
              <w:t>套</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4B95A47">
            <w:pPr>
              <w:spacing w:after="62" w:line="240" w:lineRule="auto"/>
              <w:jc w:val="center"/>
              <w:rPr>
                <w:rFonts w:ascii="宋体" w:hAnsi="宋体" w:eastAsia="宋体" w:cs="宋体"/>
                <w:sz w:val="24"/>
              </w:rPr>
            </w:pPr>
            <w:r>
              <w:rPr>
                <w:rFonts w:hint="eastAsia" w:ascii="宋体" w:hAnsi="宋体" w:eastAsia="宋体" w:cs="宋体"/>
                <w:sz w:val="24"/>
              </w:rPr>
              <w:t>1</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DB1C885">
            <w:pPr>
              <w:spacing w:after="62" w:line="240" w:lineRule="auto"/>
              <w:jc w:val="center"/>
              <w:rPr>
                <w:rFonts w:ascii="宋体" w:hAnsi="宋体" w:eastAsia="宋体" w:cs="宋体"/>
                <w:sz w:val="24"/>
              </w:rPr>
            </w:pPr>
          </w:p>
        </w:tc>
      </w:tr>
      <w:tr w14:paraId="6331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1B5BC26">
            <w:pPr>
              <w:spacing w:after="62" w:line="240" w:lineRule="auto"/>
              <w:jc w:val="center"/>
              <w:rPr>
                <w:rFonts w:ascii="宋体" w:hAnsi="宋体" w:eastAsia="宋体" w:cs="宋体"/>
                <w:sz w:val="24"/>
              </w:rPr>
            </w:pPr>
            <w:r>
              <w:rPr>
                <w:rFonts w:hint="eastAsia" w:ascii="宋体" w:hAnsi="宋体" w:eastAsia="宋体" w:cs="宋体"/>
                <w:sz w:val="24"/>
              </w:rPr>
              <w:t>4</w:t>
            </w:r>
          </w:p>
        </w:tc>
        <w:tc>
          <w:tcPr>
            <w:tcW w:w="2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AA7AD">
            <w:pPr>
              <w:spacing w:after="62" w:line="240" w:lineRule="auto"/>
              <w:rPr>
                <w:rFonts w:ascii="宋体" w:hAnsi="宋体" w:eastAsia="宋体" w:cs="宋体"/>
                <w:b/>
                <w:sz w:val="24"/>
              </w:rPr>
            </w:pP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774B749D">
            <w:pPr>
              <w:spacing w:after="62" w:line="240" w:lineRule="auto"/>
              <w:jc w:val="center"/>
              <w:rPr>
                <w:rFonts w:ascii="宋体" w:hAnsi="宋体" w:eastAsia="宋体" w:cs="宋体"/>
                <w:sz w:val="24"/>
              </w:rPr>
            </w:pPr>
            <w:r>
              <w:rPr>
                <w:rFonts w:hint="eastAsia" w:ascii="宋体" w:hAnsi="宋体" w:eastAsia="宋体" w:cs="宋体"/>
                <w:sz w:val="24"/>
              </w:rPr>
              <w:t>全流程智能导检管理系统</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6011C174">
            <w:pPr>
              <w:spacing w:after="62" w:line="240" w:lineRule="auto"/>
              <w:jc w:val="center"/>
              <w:rPr>
                <w:rFonts w:ascii="宋体" w:hAnsi="宋体" w:eastAsia="宋体" w:cs="宋体"/>
                <w:sz w:val="24"/>
              </w:rPr>
            </w:pPr>
            <w:r>
              <w:rPr>
                <w:rFonts w:hint="eastAsia" w:ascii="宋体" w:hAnsi="宋体" w:eastAsia="宋体" w:cs="宋体"/>
                <w:sz w:val="24"/>
              </w:rPr>
              <w:t>套</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611A447">
            <w:pPr>
              <w:spacing w:after="62" w:line="240" w:lineRule="auto"/>
              <w:jc w:val="center"/>
              <w:rPr>
                <w:rFonts w:ascii="宋体" w:hAnsi="宋体" w:eastAsia="宋体" w:cs="宋体"/>
                <w:sz w:val="24"/>
              </w:rPr>
            </w:pPr>
            <w:r>
              <w:rPr>
                <w:rFonts w:hint="eastAsia" w:ascii="宋体" w:hAnsi="宋体" w:eastAsia="宋体" w:cs="宋体"/>
                <w:sz w:val="24"/>
              </w:rPr>
              <w:t>1</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170C183">
            <w:pPr>
              <w:spacing w:after="62" w:line="240" w:lineRule="auto"/>
              <w:jc w:val="center"/>
              <w:rPr>
                <w:rFonts w:ascii="宋体" w:hAnsi="宋体" w:eastAsia="宋体" w:cs="宋体"/>
                <w:sz w:val="24"/>
              </w:rPr>
            </w:pPr>
          </w:p>
        </w:tc>
      </w:tr>
      <w:tr w14:paraId="3F5F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6236AB0">
            <w:pPr>
              <w:spacing w:after="62" w:line="240" w:lineRule="auto"/>
              <w:jc w:val="center"/>
              <w:rPr>
                <w:rFonts w:ascii="宋体" w:hAnsi="宋体" w:eastAsia="宋体" w:cs="宋体"/>
                <w:sz w:val="24"/>
              </w:rPr>
            </w:pPr>
            <w:r>
              <w:rPr>
                <w:rFonts w:hint="eastAsia" w:ascii="宋体" w:hAnsi="宋体" w:eastAsia="宋体" w:cs="宋体"/>
                <w:sz w:val="24"/>
              </w:rPr>
              <w:t>5</w:t>
            </w:r>
          </w:p>
        </w:tc>
        <w:tc>
          <w:tcPr>
            <w:tcW w:w="2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05AF9">
            <w:pPr>
              <w:spacing w:after="62" w:line="240" w:lineRule="auto"/>
              <w:rPr>
                <w:rFonts w:ascii="宋体" w:hAnsi="宋体" w:eastAsia="宋体" w:cs="宋体"/>
                <w:b/>
                <w:sz w:val="24"/>
              </w:rPr>
            </w:pP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4AB3307E">
            <w:pPr>
              <w:spacing w:after="62" w:line="240" w:lineRule="auto"/>
              <w:jc w:val="center"/>
              <w:rPr>
                <w:rFonts w:ascii="宋体" w:hAnsi="宋体" w:eastAsia="宋体" w:cs="宋体"/>
                <w:sz w:val="24"/>
              </w:rPr>
            </w:pPr>
            <w:r>
              <w:rPr>
                <w:rFonts w:hint="eastAsia" w:ascii="宋体" w:hAnsi="宋体" w:eastAsia="宋体" w:cs="宋体"/>
                <w:sz w:val="24"/>
              </w:rPr>
              <w:t>检后随访管理系统</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62D627AA">
            <w:pPr>
              <w:spacing w:after="62" w:line="240" w:lineRule="auto"/>
              <w:jc w:val="center"/>
              <w:rPr>
                <w:rFonts w:ascii="宋体" w:hAnsi="宋体" w:eastAsia="宋体" w:cs="宋体"/>
                <w:sz w:val="24"/>
              </w:rPr>
            </w:pPr>
            <w:r>
              <w:rPr>
                <w:rFonts w:hint="eastAsia" w:ascii="宋体" w:hAnsi="宋体" w:eastAsia="宋体" w:cs="宋体"/>
                <w:sz w:val="24"/>
              </w:rPr>
              <w:t>套</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0EC6F1A">
            <w:pPr>
              <w:spacing w:after="62" w:line="240" w:lineRule="auto"/>
              <w:jc w:val="center"/>
              <w:rPr>
                <w:rFonts w:ascii="宋体" w:hAnsi="宋体" w:eastAsia="宋体" w:cs="宋体"/>
                <w:sz w:val="24"/>
              </w:rPr>
            </w:pPr>
            <w:r>
              <w:rPr>
                <w:rFonts w:hint="eastAsia" w:ascii="宋体" w:hAnsi="宋体" w:eastAsia="宋体" w:cs="宋体"/>
                <w:sz w:val="24"/>
              </w:rPr>
              <w:t>1</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2186A31">
            <w:pPr>
              <w:spacing w:after="62" w:line="240" w:lineRule="auto"/>
              <w:jc w:val="center"/>
              <w:rPr>
                <w:rFonts w:ascii="宋体" w:hAnsi="宋体" w:eastAsia="宋体" w:cs="宋体"/>
                <w:sz w:val="24"/>
              </w:rPr>
            </w:pPr>
          </w:p>
        </w:tc>
      </w:tr>
      <w:tr w14:paraId="5213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5968FDF">
            <w:pPr>
              <w:spacing w:after="62" w:line="240" w:lineRule="auto"/>
              <w:jc w:val="center"/>
              <w:rPr>
                <w:rFonts w:ascii="宋体" w:hAnsi="宋体" w:eastAsia="宋体" w:cs="宋体"/>
                <w:sz w:val="24"/>
              </w:rPr>
            </w:pPr>
            <w:r>
              <w:rPr>
                <w:rFonts w:hint="eastAsia" w:ascii="宋体" w:hAnsi="宋体" w:eastAsia="宋体" w:cs="宋体"/>
                <w:sz w:val="24"/>
              </w:rPr>
              <w:t>6</w:t>
            </w:r>
          </w:p>
        </w:tc>
        <w:tc>
          <w:tcPr>
            <w:tcW w:w="2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FB2BE">
            <w:pPr>
              <w:spacing w:after="62" w:line="240" w:lineRule="auto"/>
              <w:rPr>
                <w:rFonts w:ascii="宋体" w:hAnsi="宋体" w:eastAsia="宋体" w:cs="宋体"/>
                <w:b/>
                <w:sz w:val="24"/>
              </w:rPr>
            </w:pP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44CD5474">
            <w:pPr>
              <w:spacing w:after="62" w:line="240" w:lineRule="auto"/>
              <w:jc w:val="center"/>
              <w:rPr>
                <w:rFonts w:ascii="宋体" w:hAnsi="宋体" w:eastAsia="宋体" w:cs="宋体"/>
                <w:sz w:val="24"/>
              </w:rPr>
            </w:pPr>
            <w:r>
              <w:rPr>
                <w:rFonts w:hint="eastAsia" w:ascii="宋体" w:hAnsi="宋体" w:eastAsia="宋体" w:cs="宋体"/>
                <w:sz w:val="24"/>
              </w:rPr>
              <w:t>职业病系统</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25E2F334">
            <w:pPr>
              <w:spacing w:after="62" w:line="240" w:lineRule="auto"/>
              <w:jc w:val="center"/>
              <w:rPr>
                <w:rFonts w:ascii="宋体" w:hAnsi="宋体" w:eastAsia="宋体" w:cs="宋体"/>
                <w:sz w:val="24"/>
              </w:rPr>
            </w:pPr>
            <w:r>
              <w:rPr>
                <w:rFonts w:hint="eastAsia" w:ascii="宋体" w:hAnsi="宋体" w:eastAsia="宋体" w:cs="宋体"/>
                <w:sz w:val="24"/>
              </w:rPr>
              <w:t>套</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49B57DA1">
            <w:pPr>
              <w:spacing w:after="62" w:line="240" w:lineRule="auto"/>
              <w:jc w:val="center"/>
              <w:rPr>
                <w:rFonts w:ascii="宋体" w:hAnsi="宋体" w:eastAsia="宋体" w:cs="宋体"/>
                <w:sz w:val="24"/>
              </w:rPr>
            </w:pPr>
            <w:r>
              <w:rPr>
                <w:rFonts w:hint="eastAsia" w:ascii="宋体" w:hAnsi="宋体" w:eastAsia="宋体" w:cs="宋体"/>
                <w:sz w:val="24"/>
              </w:rPr>
              <w:t>1</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0BD45C1">
            <w:pPr>
              <w:spacing w:after="62" w:line="240" w:lineRule="auto"/>
              <w:jc w:val="center"/>
              <w:rPr>
                <w:rFonts w:ascii="宋体" w:hAnsi="宋体" w:eastAsia="宋体" w:cs="宋体"/>
                <w:sz w:val="24"/>
              </w:rPr>
            </w:pPr>
          </w:p>
        </w:tc>
      </w:tr>
      <w:tr w14:paraId="1BC2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614F54A">
            <w:pPr>
              <w:spacing w:after="62" w:line="240" w:lineRule="auto"/>
              <w:jc w:val="center"/>
              <w:rPr>
                <w:rFonts w:ascii="宋体" w:hAnsi="宋体" w:eastAsia="宋体" w:cs="宋体"/>
                <w:sz w:val="24"/>
              </w:rPr>
            </w:pPr>
            <w:r>
              <w:rPr>
                <w:rFonts w:hint="eastAsia" w:ascii="宋体" w:hAnsi="宋体" w:eastAsia="宋体" w:cs="宋体"/>
                <w:sz w:val="24"/>
              </w:rPr>
              <w:t>7</w:t>
            </w:r>
          </w:p>
        </w:tc>
        <w:tc>
          <w:tcPr>
            <w:tcW w:w="2239" w:type="dxa"/>
            <w:vMerge w:val="restart"/>
            <w:tcBorders>
              <w:top w:val="single" w:color="auto" w:sz="4" w:space="0"/>
              <w:left w:val="single" w:color="auto" w:sz="4" w:space="0"/>
              <w:right w:val="single" w:color="auto" w:sz="4" w:space="0"/>
            </w:tcBorders>
            <w:shd w:val="clear" w:color="auto" w:fill="auto"/>
            <w:vAlign w:val="center"/>
          </w:tcPr>
          <w:p w14:paraId="00899A33">
            <w:pPr>
              <w:spacing w:before="120" w:after="62" w:line="240" w:lineRule="auto"/>
              <w:jc w:val="center"/>
              <w:rPr>
                <w:rFonts w:ascii="宋体" w:hAnsi="宋体" w:eastAsia="宋体" w:cs="宋体"/>
                <w:b/>
                <w:sz w:val="24"/>
              </w:rPr>
            </w:pPr>
            <w:r>
              <w:rPr>
                <w:rFonts w:hint="eastAsia" w:ascii="宋体" w:hAnsi="宋体" w:eastAsia="宋体" w:cs="宋体"/>
                <w:b/>
                <w:sz w:val="24"/>
              </w:rPr>
              <w:t>硬件</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32E881EB">
            <w:pPr>
              <w:spacing w:after="62" w:line="240" w:lineRule="auto"/>
              <w:jc w:val="center"/>
              <w:rPr>
                <w:rFonts w:ascii="宋体" w:hAnsi="宋体" w:eastAsia="宋体" w:cs="宋体"/>
                <w:sz w:val="24"/>
              </w:rPr>
            </w:pPr>
            <w:r>
              <w:rPr>
                <w:rFonts w:hint="eastAsia" w:ascii="宋体" w:hAnsi="宋体" w:eastAsia="宋体" w:cs="宋体"/>
                <w:sz w:val="24"/>
              </w:rPr>
              <w:t>32寸终端自助机</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34769679">
            <w:pPr>
              <w:spacing w:after="62" w:line="240" w:lineRule="auto"/>
              <w:jc w:val="center"/>
              <w:rPr>
                <w:rFonts w:ascii="宋体" w:hAnsi="宋体" w:eastAsia="宋体" w:cs="宋体"/>
                <w:sz w:val="24"/>
              </w:rPr>
            </w:pPr>
            <w:r>
              <w:rPr>
                <w:rFonts w:hint="eastAsia" w:ascii="宋体" w:hAnsi="宋体" w:eastAsia="宋体" w:cs="宋体"/>
                <w:sz w:val="24"/>
              </w:rPr>
              <w:t>台</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8E2AF8F">
            <w:pPr>
              <w:spacing w:after="62" w:line="240" w:lineRule="auto"/>
              <w:jc w:val="center"/>
              <w:rPr>
                <w:rFonts w:ascii="宋体" w:hAnsi="宋体" w:eastAsia="宋体" w:cs="宋体"/>
                <w:sz w:val="24"/>
              </w:rPr>
            </w:pPr>
            <w:r>
              <w:rPr>
                <w:rFonts w:hint="eastAsia" w:ascii="宋体" w:hAnsi="宋体" w:eastAsia="宋体" w:cs="宋体"/>
                <w:sz w:val="24"/>
              </w:rPr>
              <w:t>1</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00A366C">
            <w:pPr>
              <w:spacing w:after="62" w:line="240" w:lineRule="auto"/>
              <w:jc w:val="center"/>
              <w:rPr>
                <w:rFonts w:ascii="宋体" w:hAnsi="宋体" w:eastAsia="宋体" w:cs="宋体"/>
                <w:sz w:val="24"/>
              </w:rPr>
            </w:pPr>
          </w:p>
        </w:tc>
      </w:tr>
      <w:tr w14:paraId="462C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77A5D99A">
            <w:pPr>
              <w:spacing w:after="62" w:line="240" w:lineRule="auto"/>
              <w:jc w:val="center"/>
              <w:rPr>
                <w:rFonts w:ascii="宋体" w:hAnsi="宋体" w:eastAsia="宋体" w:cs="宋体"/>
                <w:sz w:val="24"/>
              </w:rPr>
            </w:pPr>
            <w:r>
              <w:rPr>
                <w:rFonts w:hint="eastAsia" w:ascii="宋体" w:hAnsi="宋体" w:eastAsia="宋体" w:cs="宋体"/>
                <w:sz w:val="24"/>
              </w:rPr>
              <w:t>8</w:t>
            </w:r>
          </w:p>
        </w:tc>
        <w:tc>
          <w:tcPr>
            <w:tcW w:w="2239" w:type="dxa"/>
            <w:vMerge w:val="continue"/>
            <w:tcBorders>
              <w:left w:val="single" w:color="auto" w:sz="4" w:space="0"/>
              <w:right w:val="single" w:color="auto" w:sz="4" w:space="0"/>
            </w:tcBorders>
            <w:shd w:val="clear" w:color="auto" w:fill="auto"/>
            <w:vAlign w:val="center"/>
          </w:tcPr>
          <w:p w14:paraId="7305A2B0">
            <w:pPr>
              <w:spacing w:after="62" w:line="240" w:lineRule="auto"/>
              <w:rPr>
                <w:rFonts w:ascii="Times New Roman" w:hAnsi="Times New Roman" w:cs="Times New Roman"/>
                <w:sz w:val="20"/>
                <w:szCs w:val="20"/>
              </w:rPr>
            </w:pP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0F7CA7E7">
            <w:pPr>
              <w:spacing w:after="62" w:line="240" w:lineRule="auto"/>
              <w:jc w:val="center"/>
              <w:rPr>
                <w:rFonts w:ascii="宋体" w:hAnsi="宋体" w:eastAsia="宋体" w:cs="宋体"/>
                <w:sz w:val="24"/>
              </w:rPr>
            </w:pPr>
            <w:r>
              <w:rPr>
                <w:rFonts w:hint="eastAsia" w:ascii="宋体" w:hAnsi="宋体" w:eastAsia="宋体" w:cs="宋体"/>
                <w:sz w:val="24"/>
              </w:rPr>
              <w:t>电子签字板</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4301CA99">
            <w:pPr>
              <w:spacing w:after="62" w:line="240" w:lineRule="auto"/>
              <w:jc w:val="center"/>
              <w:rPr>
                <w:rFonts w:ascii="宋体" w:hAnsi="宋体" w:eastAsia="宋体" w:cs="宋体"/>
                <w:sz w:val="24"/>
              </w:rPr>
            </w:pPr>
            <w:r>
              <w:rPr>
                <w:rFonts w:hint="eastAsia" w:ascii="宋体" w:hAnsi="宋体" w:eastAsia="宋体" w:cs="宋体"/>
                <w:sz w:val="24"/>
              </w:rPr>
              <w:t>台</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3B5504D">
            <w:pPr>
              <w:spacing w:after="62" w:line="240" w:lineRule="auto"/>
              <w:jc w:val="center"/>
              <w:rPr>
                <w:rFonts w:ascii="宋体" w:hAnsi="宋体" w:eastAsia="宋体" w:cs="宋体"/>
                <w:sz w:val="24"/>
              </w:rPr>
            </w:pPr>
            <w:r>
              <w:rPr>
                <w:rFonts w:hint="eastAsia" w:ascii="宋体" w:hAnsi="宋体" w:eastAsia="宋体" w:cs="宋体"/>
                <w:sz w:val="24"/>
              </w:rPr>
              <w:t>3</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236420B">
            <w:pPr>
              <w:spacing w:after="62" w:line="240" w:lineRule="auto"/>
              <w:jc w:val="center"/>
              <w:rPr>
                <w:rFonts w:ascii="宋体" w:hAnsi="宋体" w:eastAsia="宋体" w:cs="宋体"/>
                <w:sz w:val="24"/>
              </w:rPr>
            </w:pPr>
          </w:p>
        </w:tc>
      </w:tr>
      <w:tr w14:paraId="12A3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7DBB3E23">
            <w:pPr>
              <w:spacing w:after="62" w:line="240" w:lineRule="auto"/>
              <w:jc w:val="center"/>
              <w:rPr>
                <w:rFonts w:ascii="宋体" w:hAnsi="宋体" w:eastAsia="宋体" w:cs="宋体"/>
                <w:sz w:val="24"/>
              </w:rPr>
            </w:pPr>
            <w:r>
              <w:rPr>
                <w:rFonts w:hint="eastAsia" w:ascii="宋体" w:hAnsi="宋体" w:eastAsia="宋体" w:cs="宋体"/>
                <w:sz w:val="24"/>
              </w:rPr>
              <w:t>9</w:t>
            </w:r>
          </w:p>
        </w:tc>
        <w:tc>
          <w:tcPr>
            <w:tcW w:w="2239" w:type="dxa"/>
            <w:vMerge w:val="continue"/>
            <w:tcBorders>
              <w:left w:val="single" w:color="auto" w:sz="4" w:space="0"/>
              <w:right w:val="single" w:color="auto" w:sz="4" w:space="0"/>
            </w:tcBorders>
            <w:shd w:val="clear" w:color="auto" w:fill="auto"/>
            <w:vAlign w:val="center"/>
          </w:tcPr>
          <w:p w14:paraId="1194D74F">
            <w:pPr>
              <w:spacing w:after="62" w:line="240" w:lineRule="auto"/>
              <w:rPr>
                <w:rFonts w:ascii="Times New Roman" w:hAnsi="Times New Roman" w:cs="Times New Roman"/>
                <w:sz w:val="20"/>
                <w:szCs w:val="20"/>
              </w:rPr>
            </w:pP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1A05597A">
            <w:pPr>
              <w:spacing w:after="62" w:line="240" w:lineRule="auto"/>
              <w:jc w:val="center"/>
              <w:rPr>
                <w:rFonts w:ascii="宋体" w:hAnsi="宋体" w:eastAsia="宋体" w:cs="宋体"/>
                <w:sz w:val="24"/>
              </w:rPr>
            </w:pPr>
            <w:r>
              <w:rPr>
                <w:rFonts w:hint="eastAsia" w:ascii="宋体" w:hAnsi="宋体" w:eastAsia="宋体" w:cs="宋体"/>
                <w:sz w:val="24"/>
              </w:rPr>
              <w:t>随访电话机</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615F48E2">
            <w:pPr>
              <w:spacing w:after="62" w:line="240" w:lineRule="auto"/>
              <w:jc w:val="center"/>
              <w:rPr>
                <w:rFonts w:ascii="宋体" w:hAnsi="宋体" w:eastAsia="宋体" w:cs="宋体"/>
                <w:sz w:val="24"/>
              </w:rPr>
            </w:pPr>
            <w:r>
              <w:rPr>
                <w:rFonts w:hint="eastAsia" w:ascii="宋体" w:hAnsi="宋体" w:eastAsia="宋体" w:cs="宋体"/>
                <w:sz w:val="24"/>
              </w:rPr>
              <w:t>台</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59F31EF8">
            <w:pPr>
              <w:spacing w:after="62" w:line="240" w:lineRule="auto"/>
              <w:jc w:val="center"/>
              <w:rPr>
                <w:rFonts w:ascii="宋体" w:hAnsi="宋体" w:eastAsia="宋体" w:cs="宋体"/>
                <w:sz w:val="24"/>
              </w:rPr>
            </w:pPr>
            <w:r>
              <w:rPr>
                <w:rFonts w:hint="eastAsia" w:ascii="宋体" w:hAnsi="宋体" w:eastAsia="宋体" w:cs="宋体"/>
                <w:sz w:val="24"/>
              </w:rPr>
              <w:t>2</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E7A086C">
            <w:pPr>
              <w:spacing w:after="62" w:line="240" w:lineRule="auto"/>
              <w:jc w:val="center"/>
              <w:rPr>
                <w:rFonts w:ascii="宋体" w:hAnsi="宋体" w:eastAsia="宋体" w:cs="宋体"/>
                <w:sz w:val="24"/>
              </w:rPr>
            </w:pPr>
          </w:p>
        </w:tc>
      </w:tr>
      <w:tr w14:paraId="3579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92913FF">
            <w:pPr>
              <w:spacing w:after="62" w:line="240" w:lineRule="auto"/>
              <w:jc w:val="center"/>
              <w:rPr>
                <w:rFonts w:ascii="宋体" w:hAnsi="宋体" w:eastAsia="宋体" w:cs="宋体"/>
                <w:sz w:val="24"/>
              </w:rPr>
            </w:pPr>
            <w:r>
              <w:rPr>
                <w:rFonts w:hint="eastAsia" w:ascii="宋体" w:hAnsi="宋体" w:eastAsia="宋体" w:cs="宋体"/>
                <w:sz w:val="24"/>
              </w:rPr>
              <w:t>10</w:t>
            </w:r>
          </w:p>
        </w:tc>
        <w:tc>
          <w:tcPr>
            <w:tcW w:w="2239" w:type="dxa"/>
            <w:vMerge w:val="continue"/>
            <w:tcBorders>
              <w:left w:val="single" w:color="auto" w:sz="4" w:space="0"/>
              <w:right w:val="single" w:color="auto" w:sz="4" w:space="0"/>
            </w:tcBorders>
            <w:shd w:val="clear" w:color="auto" w:fill="auto"/>
            <w:vAlign w:val="center"/>
          </w:tcPr>
          <w:p w14:paraId="54900B31">
            <w:pPr>
              <w:spacing w:after="62" w:line="240" w:lineRule="auto"/>
              <w:rPr>
                <w:rFonts w:ascii="Times New Roman" w:hAnsi="Times New Roman" w:cs="Times New Roman"/>
                <w:sz w:val="20"/>
                <w:szCs w:val="20"/>
              </w:rPr>
            </w:pP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5E2B4521">
            <w:pPr>
              <w:spacing w:after="62" w:line="240" w:lineRule="auto"/>
              <w:jc w:val="center"/>
              <w:rPr>
                <w:rFonts w:ascii="宋体" w:hAnsi="宋体" w:eastAsia="宋体" w:cs="宋体"/>
                <w:sz w:val="24"/>
              </w:rPr>
            </w:pPr>
            <w:r>
              <w:rPr>
                <w:rFonts w:hint="eastAsia" w:ascii="宋体" w:hAnsi="宋体" w:eastAsia="宋体" w:cs="宋体"/>
                <w:sz w:val="24"/>
              </w:rPr>
              <w:t>高拍仪</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206CD495">
            <w:pPr>
              <w:spacing w:after="62" w:line="240" w:lineRule="auto"/>
              <w:jc w:val="center"/>
              <w:rPr>
                <w:rFonts w:ascii="宋体" w:hAnsi="宋体" w:eastAsia="宋体" w:cs="宋体"/>
                <w:sz w:val="24"/>
              </w:rPr>
            </w:pPr>
            <w:r>
              <w:rPr>
                <w:rFonts w:hint="eastAsia" w:ascii="宋体" w:hAnsi="宋体" w:eastAsia="宋体" w:cs="宋体"/>
                <w:sz w:val="24"/>
              </w:rPr>
              <w:t>台</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4AC83F41">
            <w:pPr>
              <w:spacing w:after="62" w:line="240" w:lineRule="auto"/>
              <w:jc w:val="center"/>
              <w:rPr>
                <w:rFonts w:ascii="宋体" w:hAnsi="宋体" w:eastAsia="宋体" w:cs="宋体"/>
                <w:sz w:val="24"/>
              </w:rPr>
            </w:pPr>
            <w:r>
              <w:rPr>
                <w:rFonts w:hint="eastAsia" w:ascii="宋体" w:hAnsi="宋体" w:eastAsia="宋体" w:cs="宋体"/>
                <w:sz w:val="24"/>
              </w:rPr>
              <w:t>4</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2795741">
            <w:pPr>
              <w:spacing w:after="62" w:line="240" w:lineRule="auto"/>
              <w:jc w:val="center"/>
              <w:rPr>
                <w:rFonts w:ascii="宋体" w:hAnsi="宋体" w:eastAsia="宋体" w:cs="宋体"/>
                <w:sz w:val="24"/>
              </w:rPr>
            </w:pPr>
          </w:p>
        </w:tc>
      </w:tr>
      <w:tr w14:paraId="49CD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F9C2FE3">
            <w:pPr>
              <w:spacing w:after="62" w:line="240" w:lineRule="auto"/>
              <w:jc w:val="center"/>
              <w:rPr>
                <w:rFonts w:hint="default" w:ascii="宋体" w:hAnsi="宋体" w:eastAsia="宋体" w:cs="宋体"/>
                <w:sz w:val="24"/>
                <w:lang w:val="en-US" w:eastAsia="zh-CN"/>
              </w:rPr>
            </w:pPr>
            <w:bookmarkStart w:id="0" w:name="_Toc16206"/>
            <w:r>
              <w:rPr>
                <w:rFonts w:hint="eastAsia" w:ascii="宋体" w:hAnsi="宋体" w:eastAsia="宋体" w:cs="宋体"/>
                <w:sz w:val="24"/>
                <w:lang w:val="en-US" w:eastAsia="zh-CN"/>
              </w:rPr>
              <w:t>11</w:t>
            </w:r>
          </w:p>
        </w:tc>
        <w:tc>
          <w:tcPr>
            <w:tcW w:w="2239" w:type="dxa"/>
            <w:vMerge w:val="continue"/>
            <w:tcBorders>
              <w:left w:val="single" w:color="auto" w:sz="4" w:space="0"/>
              <w:right w:val="single" w:color="auto" w:sz="4" w:space="0"/>
            </w:tcBorders>
            <w:shd w:val="clear" w:color="auto" w:fill="auto"/>
            <w:vAlign w:val="center"/>
          </w:tcPr>
          <w:p w14:paraId="0A6DA2A1">
            <w:pPr>
              <w:spacing w:after="62" w:line="240" w:lineRule="auto"/>
              <w:rPr>
                <w:rFonts w:ascii="Times New Roman" w:hAnsi="Times New Roman" w:cs="Times New Roman"/>
                <w:sz w:val="20"/>
                <w:szCs w:val="20"/>
              </w:rPr>
            </w:pP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57BB0686">
            <w:pPr>
              <w:spacing w:after="62" w:line="240" w:lineRule="auto"/>
              <w:jc w:val="center"/>
              <w:rPr>
                <w:rFonts w:hint="eastAsia" w:ascii="宋体" w:hAnsi="宋体" w:eastAsia="宋体" w:cs="宋体"/>
                <w:sz w:val="24"/>
              </w:rPr>
            </w:pPr>
            <w:r>
              <w:rPr>
                <w:rFonts w:hint="eastAsia" w:ascii="宋体" w:hAnsi="宋体" w:eastAsia="宋体" w:cs="宋体"/>
                <w:sz w:val="24"/>
                <w:lang w:val="en-US" w:eastAsia="zh-CN"/>
              </w:rPr>
              <w:t>血压计</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18809175">
            <w:pPr>
              <w:spacing w:after="62"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台</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E6CDFA5">
            <w:pPr>
              <w:spacing w:after="62"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EFD78A6">
            <w:pPr>
              <w:spacing w:after="62" w:line="240" w:lineRule="auto"/>
              <w:jc w:val="center"/>
              <w:rPr>
                <w:rFonts w:ascii="宋体" w:hAnsi="宋体" w:eastAsia="宋体" w:cs="宋体"/>
                <w:sz w:val="24"/>
              </w:rPr>
            </w:pPr>
          </w:p>
        </w:tc>
      </w:tr>
      <w:tr w14:paraId="1B72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7123DD4A">
            <w:pPr>
              <w:spacing w:after="62" w:line="24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2239" w:type="dxa"/>
            <w:vMerge w:val="continue"/>
            <w:tcBorders>
              <w:left w:val="single" w:color="auto" w:sz="4" w:space="0"/>
              <w:bottom w:val="single" w:color="auto" w:sz="4" w:space="0"/>
              <w:right w:val="single" w:color="auto" w:sz="4" w:space="0"/>
            </w:tcBorders>
            <w:shd w:val="clear" w:color="auto" w:fill="auto"/>
            <w:vAlign w:val="center"/>
          </w:tcPr>
          <w:p w14:paraId="02286191">
            <w:pPr>
              <w:spacing w:after="62" w:line="240" w:lineRule="auto"/>
              <w:rPr>
                <w:rFonts w:ascii="Times New Roman" w:hAnsi="Times New Roman" w:cs="Times New Roman"/>
                <w:sz w:val="20"/>
                <w:szCs w:val="20"/>
              </w:rPr>
            </w:pP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14ECC541">
            <w:pPr>
              <w:spacing w:after="62" w:line="240" w:lineRule="auto"/>
              <w:jc w:val="center"/>
              <w:rPr>
                <w:rFonts w:hint="eastAsia" w:ascii="宋体" w:hAnsi="宋体" w:eastAsia="宋体" w:cs="宋体"/>
                <w:sz w:val="24"/>
              </w:rPr>
            </w:pPr>
            <w:r>
              <w:rPr>
                <w:rFonts w:hint="eastAsia" w:ascii="宋体" w:hAnsi="宋体" w:eastAsia="宋体" w:cs="宋体"/>
                <w:sz w:val="24"/>
                <w:lang w:val="en-US" w:eastAsia="zh-CN"/>
              </w:rPr>
              <w:t>电子体重秤</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2E1418C7">
            <w:pPr>
              <w:spacing w:after="62"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台</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FE51F3A">
            <w:pPr>
              <w:spacing w:after="62"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02B199C">
            <w:pPr>
              <w:spacing w:after="62" w:line="240" w:lineRule="auto"/>
              <w:jc w:val="center"/>
              <w:rPr>
                <w:rFonts w:ascii="宋体" w:hAnsi="宋体" w:eastAsia="宋体" w:cs="宋体"/>
                <w:sz w:val="24"/>
              </w:rPr>
            </w:pPr>
          </w:p>
        </w:tc>
      </w:tr>
    </w:tbl>
    <w:p w14:paraId="20D894EB">
      <w:pPr>
        <w:spacing w:after="62" w:line="240" w:lineRule="auto"/>
        <w:jc w:val="left"/>
        <w:rPr>
          <w:rFonts w:asciiTheme="majorEastAsia" w:hAnsiTheme="majorEastAsia" w:eastAsiaTheme="majorEastAsia" w:cstheme="majorEastAsia"/>
          <w:b/>
          <w:bCs/>
          <w:sz w:val="24"/>
        </w:rPr>
      </w:pPr>
    </w:p>
    <w:bookmarkEnd w:id="0"/>
    <w:p w14:paraId="22E72F34">
      <w:pPr>
        <w:numPr>
          <w:ilvl w:val="0"/>
          <w:numId w:val="0"/>
        </w:numPr>
        <w:spacing w:after="62" w:line="240" w:lineRule="auto"/>
        <w:jc w:val="left"/>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lang w:val="en-US" w:eastAsia="zh-CN"/>
        </w:rPr>
        <w:t>三、</w:t>
      </w:r>
      <w:r>
        <w:rPr>
          <w:rFonts w:hint="eastAsia" w:asciiTheme="majorEastAsia" w:hAnsiTheme="majorEastAsia" w:eastAsiaTheme="majorEastAsia" w:cstheme="majorEastAsia"/>
          <w:b/>
          <w:bCs/>
          <w:sz w:val="30"/>
          <w:szCs w:val="30"/>
        </w:rPr>
        <w:t>技术参数要求</w:t>
      </w:r>
    </w:p>
    <w:p w14:paraId="44787056">
      <w:pPr>
        <w:pStyle w:val="25"/>
        <w:widowControl/>
        <w:numPr>
          <w:ilvl w:val="0"/>
          <w:numId w:val="6"/>
        </w:numPr>
        <w:spacing w:after="62" w:line="240" w:lineRule="auto"/>
        <w:rPr>
          <w:rFonts w:ascii="宋体" w:hAnsi="宋体" w:eastAsia="宋体" w:cs="宋体"/>
          <w:b/>
          <w:bCs/>
          <w:sz w:val="28"/>
          <w:szCs w:val="28"/>
        </w:rPr>
      </w:pPr>
      <w:r>
        <w:rPr>
          <w:rFonts w:hint="eastAsia" w:ascii="宋体" w:hAnsi="宋体" w:eastAsia="宋体" w:cs="宋体"/>
          <w:b/>
          <w:bCs/>
          <w:sz w:val="28"/>
          <w:szCs w:val="28"/>
        </w:rPr>
        <w:t>系统基础要求</w:t>
      </w:r>
    </w:p>
    <w:tbl>
      <w:tblPr>
        <w:tblStyle w:val="34"/>
        <w:tblW w:w="10427"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90"/>
        <w:gridCol w:w="1911"/>
        <w:gridCol w:w="7026"/>
      </w:tblGrid>
      <w:tr w14:paraId="04BF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7" w:hRule="atLeast"/>
        </w:trPr>
        <w:tc>
          <w:tcPr>
            <w:tcW w:w="1490" w:type="dxa"/>
            <w:vMerge w:val="restart"/>
            <w:tcBorders>
              <w:tl2br w:val="nil"/>
              <w:tr2bl w:val="nil"/>
            </w:tcBorders>
            <w:shd w:val="clear" w:color="auto" w:fill="auto"/>
            <w:tcMar>
              <w:top w:w="60" w:type="dxa"/>
              <w:left w:w="120" w:type="dxa"/>
              <w:bottom w:w="30" w:type="dxa"/>
              <w:right w:w="120" w:type="dxa"/>
            </w:tcMar>
            <w:vAlign w:val="center"/>
          </w:tcPr>
          <w:p w14:paraId="70B8A8A0">
            <w:pPr>
              <w:spacing w:before="120" w:after="62" w:line="240" w:lineRule="auto"/>
              <w:jc w:val="center"/>
              <w:rPr>
                <w:rFonts w:ascii="宋体" w:hAnsi="宋体" w:eastAsia="宋体" w:cs="宋体"/>
                <w:sz w:val="24"/>
              </w:rPr>
            </w:pPr>
            <w:r>
              <w:rPr>
                <w:rFonts w:hint="eastAsia" w:ascii="宋体" w:hAnsi="宋体" w:eastAsia="宋体" w:cs="宋体"/>
                <w:b/>
                <w:sz w:val="24"/>
              </w:rPr>
              <w:t>系统框架总体要求</w:t>
            </w:r>
          </w:p>
          <w:p w14:paraId="6E5DFE70">
            <w:pPr>
              <w:spacing w:before="120" w:after="62" w:line="240" w:lineRule="auto"/>
              <w:jc w:val="center"/>
              <w:rPr>
                <w:rFonts w:ascii="宋体" w:hAnsi="宋体" w:eastAsia="宋体" w:cs="宋体"/>
                <w:sz w:val="24"/>
              </w:rPr>
            </w:pPr>
          </w:p>
        </w:tc>
        <w:tc>
          <w:tcPr>
            <w:tcW w:w="1911" w:type="dxa"/>
            <w:tcBorders>
              <w:tl2br w:val="nil"/>
              <w:tr2bl w:val="nil"/>
            </w:tcBorders>
            <w:shd w:val="clear" w:color="auto" w:fill="auto"/>
            <w:tcMar>
              <w:top w:w="60" w:type="dxa"/>
              <w:left w:w="120" w:type="dxa"/>
              <w:bottom w:w="30" w:type="dxa"/>
              <w:right w:w="120" w:type="dxa"/>
            </w:tcMar>
            <w:vAlign w:val="center"/>
          </w:tcPr>
          <w:p w14:paraId="6CB21AA3">
            <w:pPr>
              <w:spacing w:before="120" w:after="62" w:line="240" w:lineRule="auto"/>
              <w:jc w:val="center"/>
              <w:rPr>
                <w:rFonts w:ascii="宋体" w:hAnsi="宋体" w:eastAsia="宋体" w:cs="宋体"/>
                <w:sz w:val="24"/>
              </w:rPr>
            </w:pPr>
            <w:r>
              <w:rPr>
                <w:rFonts w:hint="eastAsia" w:ascii="宋体" w:hAnsi="宋体" w:eastAsia="宋体" w:cs="宋体"/>
                <w:b/>
                <w:sz w:val="24"/>
              </w:rPr>
              <w:t>性能要求</w:t>
            </w:r>
          </w:p>
        </w:tc>
        <w:tc>
          <w:tcPr>
            <w:tcW w:w="7026" w:type="dxa"/>
            <w:tcBorders>
              <w:tl2br w:val="nil"/>
              <w:tr2bl w:val="nil"/>
            </w:tcBorders>
            <w:shd w:val="clear" w:color="auto" w:fill="auto"/>
            <w:tcMar>
              <w:top w:w="60" w:type="dxa"/>
              <w:left w:w="120" w:type="dxa"/>
              <w:bottom w:w="30" w:type="dxa"/>
              <w:right w:w="120" w:type="dxa"/>
            </w:tcMar>
            <w:vAlign w:val="center"/>
          </w:tcPr>
          <w:p w14:paraId="1EC22C73">
            <w:pPr>
              <w:spacing w:after="62" w:line="240" w:lineRule="auto"/>
              <w:jc w:val="left"/>
              <w:rPr>
                <w:rFonts w:ascii="宋体" w:hAnsi="宋体" w:eastAsia="宋体" w:cs="宋体"/>
                <w:sz w:val="24"/>
              </w:rPr>
            </w:pPr>
            <w:r>
              <w:rPr>
                <w:rFonts w:hint="eastAsia" w:ascii="宋体" w:hAnsi="宋体" w:eastAsia="宋体" w:cs="宋体"/>
                <w:color w:val="000000"/>
                <w:sz w:val="24"/>
              </w:rPr>
              <w:t>在平台保存终生的体检数据量的环境下，保证软件正常稳定、高效运行。</w:t>
            </w:r>
          </w:p>
        </w:tc>
      </w:tr>
      <w:tr w14:paraId="7413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8" w:hRule="atLeast"/>
        </w:trPr>
        <w:tc>
          <w:tcPr>
            <w:tcW w:w="1490" w:type="dxa"/>
            <w:vMerge w:val="continue"/>
            <w:tcBorders>
              <w:tl2br w:val="nil"/>
              <w:tr2bl w:val="nil"/>
            </w:tcBorders>
            <w:shd w:val="clear" w:color="auto" w:fill="auto"/>
            <w:tcMar>
              <w:top w:w="60" w:type="dxa"/>
              <w:left w:w="120" w:type="dxa"/>
              <w:bottom w:w="30" w:type="dxa"/>
              <w:right w:w="120" w:type="dxa"/>
            </w:tcMar>
            <w:vAlign w:val="center"/>
          </w:tcPr>
          <w:p w14:paraId="1FEBDA33">
            <w:pPr>
              <w:spacing w:after="62" w:line="240" w:lineRule="auto"/>
              <w:rPr>
                <w:rFonts w:ascii="Calibri" w:hAnsi="Calibri" w:eastAsia="宋体" w:cs="Times New Roman"/>
                <w:szCs w:val="22"/>
              </w:rPr>
            </w:pPr>
          </w:p>
        </w:tc>
        <w:tc>
          <w:tcPr>
            <w:tcW w:w="1911" w:type="dxa"/>
            <w:tcBorders>
              <w:tl2br w:val="nil"/>
              <w:tr2bl w:val="nil"/>
            </w:tcBorders>
            <w:shd w:val="clear" w:color="auto" w:fill="auto"/>
            <w:tcMar>
              <w:top w:w="60" w:type="dxa"/>
              <w:left w:w="120" w:type="dxa"/>
              <w:bottom w:w="30" w:type="dxa"/>
              <w:right w:w="120" w:type="dxa"/>
            </w:tcMar>
            <w:vAlign w:val="center"/>
          </w:tcPr>
          <w:p w14:paraId="49C7A440">
            <w:pPr>
              <w:spacing w:before="120" w:after="62" w:line="240" w:lineRule="auto"/>
              <w:jc w:val="center"/>
              <w:rPr>
                <w:rFonts w:ascii="宋体" w:hAnsi="宋体" w:eastAsia="宋体" w:cs="宋体"/>
                <w:sz w:val="24"/>
              </w:rPr>
            </w:pPr>
            <w:r>
              <w:rPr>
                <w:rFonts w:hint="eastAsia" w:ascii="宋体" w:hAnsi="宋体" w:eastAsia="宋体" w:cs="宋体"/>
                <w:b/>
                <w:sz w:val="24"/>
              </w:rPr>
              <w:t>开发框架</w:t>
            </w:r>
          </w:p>
        </w:tc>
        <w:tc>
          <w:tcPr>
            <w:tcW w:w="7026" w:type="dxa"/>
            <w:tcBorders>
              <w:tl2br w:val="nil"/>
              <w:tr2bl w:val="nil"/>
            </w:tcBorders>
            <w:shd w:val="clear" w:color="auto" w:fill="auto"/>
            <w:tcMar>
              <w:top w:w="60" w:type="dxa"/>
              <w:left w:w="120" w:type="dxa"/>
              <w:bottom w:w="30" w:type="dxa"/>
              <w:right w:w="120" w:type="dxa"/>
            </w:tcMar>
            <w:vAlign w:val="center"/>
          </w:tcPr>
          <w:p w14:paraId="4D0AC8DE">
            <w:pPr>
              <w:spacing w:before="120" w:after="62" w:line="240" w:lineRule="auto"/>
              <w:jc w:val="left"/>
              <w:rPr>
                <w:rFonts w:ascii="宋体" w:hAnsi="宋体" w:eastAsia="宋体" w:cs="宋体"/>
                <w:sz w:val="24"/>
              </w:rPr>
            </w:pPr>
            <w:r>
              <w:rPr>
                <w:rFonts w:hint="eastAsia" w:ascii="宋体" w:hAnsi="宋体" w:eastAsia="宋体" w:cs="宋体"/>
                <w:sz w:val="24"/>
              </w:rPr>
              <w:t>系统基于B/S架构开发，所有体检流程能够在浏览器上运行，并完成所有功能。</w:t>
            </w:r>
          </w:p>
        </w:tc>
      </w:tr>
      <w:tr w14:paraId="50BC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90" w:type="dxa"/>
            <w:vMerge w:val="continue"/>
            <w:tcBorders>
              <w:tl2br w:val="nil"/>
              <w:tr2bl w:val="nil"/>
            </w:tcBorders>
            <w:shd w:val="clear" w:color="auto" w:fill="auto"/>
            <w:tcMar>
              <w:top w:w="60" w:type="dxa"/>
              <w:left w:w="120" w:type="dxa"/>
              <w:bottom w:w="30" w:type="dxa"/>
              <w:right w:w="120" w:type="dxa"/>
            </w:tcMar>
            <w:vAlign w:val="center"/>
          </w:tcPr>
          <w:p w14:paraId="27E89C25">
            <w:pPr>
              <w:spacing w:after="62" w:line="240" w:lineRule="auto"/>
              <w:rPr>
                <w:rFonts w:ascii="Calibri" w:hAnsi="Calibri" w:eastAsia="宋体" w:cs="Times New Roman"/>
                <w:szCs w:val="22"/>
              </w:rPr>
            </w:pPr>
          </w:p>
        </w:tc>
        <w:tc>
          <w:tcPr>
            <w:tcW w:w="1911" w:type="dxa"/>
            <w:tcBorders>
              <w:tl2br w:val="nil"/>
              <w:tr2bl w:val="nil"/>
            </w:tcBorders>
            <w:shd w:val="clear" w:color="auto" w:fill="auto"/>
            <w:tcMar>
              <w:top w:w="60" w:type="dxa"/>
              <w:left w:w="120" w:type="dxa"/>
              <w:bottom w:w="30" w:type="dxa"/>
              <w:right w:w="120" w:type="dxa"/>
            </w:tcMar>
            <w:vAlign w:val="center"/>
          </w:tcPr>
          <w:p w14:paraId="783131B2">
            <w:pPr>
              <w:spacing w:before="120" w:after="62" w:line="240" w:lineRule="auto"/>
              <w:jc w:val="center"/>
              <w:rPr>
                <w:rFonts w:ascii="宋体" w:hAnsi="宋体" w:eastAsia="宋体" w:cs="宋体"/>
                <w:sz w:val="24"/>
              </w:rPr>
            </w:pPr>
            <w:r>
              <w:rPr>
                <w:rFonts w:hint="eastAsia" w:ascii="宋体" w:hAnsi="宋体" w:eastAsia="宋体" w:cs="宋体"/>
                <w:b/>
                <w:sz w:val="24"/>
              </w:rPr>
              <w:t>软件测试报告</w:t>
            </w:r>
          </w:p>
        </w:tc>
        <w:tc>
          <w:tcPr>
            <w:tcW w:w="7026" w:type="dxa"/>
            <w:tcBorders>
              <w:tl2br w:val="nil"/>
              <w:tr2bl w:val="nil"/>
            </w:tcBorders>
            <w:shd w:val="clear" w:color="auto" w:fill="auto"/>
            <w:tcMar>
              <w:top w:w="60" w:type="dxa"/>
              <w:left w:w="120" w:type="dxa"/>
              <w:bottom w:w="30" w:type="dxa"/>
              <w:right w:w="120" w:type="dxa"/>
            </w:tcMar>
            <w:vAlign w:val="center"/>
          </w:tcPr>
          <w:p w14:paraId="2FEFF597">
            <w:pPr>
              <w:spacing w:after="62" w:line="240" w:lineRule="auto"/>
              <w:jc w:val="left"/>
              <w:rPr>
                <w:rFonts w:ascii="宋体" w:hAnsi="宋体" w:eastAsia="宋体" w:cs="宋体"/>
                <w:sz w:val="24"/>
              </w:rPr>
            </w:pPr>
            <w:r>
              <w:rPr>
                <w:rFonts w:hint="eastAsia" w:ascii="宋体" w:hAnsi="宋体" w:eastAsia="宋体" w:cs="宋体"/>
                <w:color w:val="000000"/>
                <w:sz w:val="24"/>
              </w:rPr>
              <w:t>具有所投功能模块产品官方机构出具的软件产品登记测试报告。</w:t>
            </w:r>
          </w:p>
        </w:tc>
      </w:tr>
      <w:tr w14:paraId="7E3A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90" w:type="dxa"/>
            <w:vMerge w:val="continue"/>
            <w:tcBorders>
              <w:tl2br w:val="nil"/>
              <w:tr2bl w:val="nil"/>
            </w:tcBorders>
            <w:shd w:val="clear" w:color="auto" w:fill="auto"/>
            <w:tcMar>
              <w:top w:w="60" w:type="dxa"/>
              <w:left w:w="120" w:type="dxa"/>
              <w:bottom w:w="30" w:type="dxa"/>
              <w:right w:w="120" w:type="dxa"/>
            </w:tcMar>
            <w:vAlign w:val="center"/>
          </w:tcPr>
          <w:p w14:paraId="3955FC97">
            <w:pPr>
              <w:spacing w:after="62" w:line="240" w:lineRule="auto"/>
              <w:rPr>
                <w:rFonts w:ascii="Calibri" w:hAnsi="Calibri" w:eastAsia="宋体" w:cs="Times New Roman"/>
                <w:szCs w:val="22"/>
              </w:rPr>
            </w:pPr>
          </w:p>
        </w:tc>
        <w:tc>
          <w:tcPr>
            <w:tcW w:w="1911" w:type="dxa"/>
            <w:tcBorders>
              <w:tl2br w:val="nil"/>
              <w:tr2bl w:val="nil"/>
            </w:tcBorders>
            <w:shd w:val="clear" w:color="auto" w:fill="auto"/>
            <w:tcMar>
              <w:top w:w="60" w:type="dxa"/>
              <w:left w:w="120" w:type="dxa"/>
              <w:bottom w:w="30" w:type="dxa"/>
              <w:right w:w="120" w:type="dxa"/>
            </w:tcMar>
            <w:vAlign w:val="center"/>
          </w:tcPr>
          <w:p w14:paraId="37E72BB2">
            <w:pPr>
              <w:spacing w:before="120" w:after="62" w:line="240" w:lineRule="auto"/>
              <w:jc w:val="center"/>
              <w:rPr>
                <w:rFonts w:ascii="宋体" w:hAnsi="宋体" w:eastAsia="宋体" w:cs="宋体"/>
                <w:sz w:val="24"/>
              </w:rPr>
            </w:pPr>
            <w:r>
              <w:rPr>
                <w:rFonts w:hint="eastAsia" w:ascii="宋体" w:hAnsi="宋体" w:eastAsia="宋体" w:cs="宋体"/>
                <w:b/>
                <w:sz w:val="24"/>
              </w:rPr>
              <w:t>三级等保</w:t>
            </w:r>
          </w:p>
        </w:tc>
        <w:tc>
          <w:tcPr>
            <w:tcW w:w="7026" w:type="dxa"/>
            <w:tcBorders>
              <w:tl2br w:val="nil"/>
              <w:tr2bl w:val="nil"/>
            </w:tcBorders>
            <w:shd w:val="clear" w:color="auto" w:fill="auto"/>
            <w:tcMar>
              <w:top w:w="60" w:type="dxa"/>
              <w:left w:w="120" w:type="dxa"/>
              <w:bottom w:w="30" w:type="dxa"/>
              <w:right w:w="120" w:type="dxa"/>
            </w:tcMar>
            <w:vAlign w:val="center"/>
          </w:tcPr>
          <w:p w14:paraId="567512B2">
            <w:pPr>
              <w:spacing w:after="62" w:line="240" w:lineRule="auto"/>
              <w:rPr>
                <w:rFonts w:ascii="宋体" w:hAnsi="宋体" w:eastAsia="宋体" w:cs="宋体"/>
                <w:sz w:val="24"/>
              </w:rPr>
            </w:pPr>
            <w:r>
              <w:rPr>
                <w:rFonts w:hint="eastAsia" w:ascii="宋体" w:hAnsi="宋体" w:eastAsia="宋体" w:cs="宋体"/>
                <w:bCs/>
                <w:color w:val="000000"/>
                <w:sz w:val="24"/>
              </w:rPr>
              <w:t>在软件登录密码、应用、前端、后端、数据库、管理策略等层面完全满足《信息安全等级保护管理办法》中三级系统安全的各项规定。在硬件架构方面能够完全融入整体网络安全架构体系并完全满足《信息安全等级保护管理办法》中三级系统安全的各项规定，系统通过公安部三级信息系统安全等级保护备案证明。</w:t>
            </w:r>
          </w:p>
        </w:tc>
      </w:tr>
      <w:tr w14:paraId="7D95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90" w:type="dxa"/>
            <w:vMerge w:val="continue"/>
            <w:tcBorders>
              <w:tl2br w:val="nil"/>
              <w:tr2bl w:val="nil"/>
            </w:tcBorders>
            <w:shd w:val="clear" w:color="auto" w:fill="auto"/>
            <w:tcMar>
              <w:top w:w="60" w:type="dxa"/>
              <w:left w:w="120" w:type="dxa"/>
              <w:bottom w:w="30" w:type="dxa"/>
              <w:right w:w="120" w:type="dxa"/>
            </w:tcMar>
            <w:vAlign w:val="center"/>
          </w:tcPr>
          <w:p w14:paraId="013F11B3">
            <w:pPr>
              <w:spacing w:after="62" w:line="240" w:lineRule="auto"/>
              <w:rPr>
                <w:rFonts w:ascii="Calibri" w:hAnsi="Calibri" w:eastAsia="宋体" w:cs="Times New Roman"/>
                <w:szCs w:val="22"/>
              </w:rPr>
            </w:pPr>
          </w:p>
        </w:tc>
        <w:tc>
          <w:tcPr>
            <w:tcW w:w="1911" w:type="dxa"/>
            <w:tcBorders>
              <w:tl2br w:val="nil"/>
              <w:tr2bl w:val="nil"/>
            </w:tcBorders>
            <w:shd w:val="clear" w:color="auto" w:fill="auto"/>
            <w:tcMar>
              <w:top w:w="60" w:type="dxa"/>
              <w:left w:w="120" w:type="dxa"/>
              <w:bottom w:w="30" w:type="dxa"/>
              <w:right w:w="120" w:type="dxa"/>
            </w:tcMar>
            <w:vAlign w:val="center"/>
          </w:tcPr>
          <w:p w14:paraId="4BC1723D">
            <w:pPr>
              <w:spacing w:before="120" w:after="62" w:line="240" w:lineRule="auto"/>
              <w:jc w:val="center"/>
              <w:rPr>
                <w:rFonts w:ascii="宋体" w:hAnsi="宋体" w:eastAsia="宋体" w:cs="宋体"/>
                <w:sz w:val="24"/>
              </w:rPr>
            </w:pPr>
            <w:r>
              <w:rPr>
                <w:rFonts w:hint="eastAsia" w:ascii="宋体" w:hAnsi="宋体" w:eastAsia="宋体" w:cs="宋体"/>
                <w:b/>
                <w:sz w:val="24"/>
              </w:rPr>
              <w:t>大数据可视化平台</w:t>
            </w:r>
          </w:p>
        </w:tc>
        <w:tc>
          <w:tcPr>
            <w:tcW w:w="7026" w:type="dxa"/>
            <w:tcBorders>
              <w:tl2br w:val="nil"/>
              <w:tr2bl w:val="nil"/>
            </w:tcBorders>
            <w:shd w:val="clear" w:color="auto" w:fill="auto"/>
            <w:tcMar>
              <w:top w:w="60" w:type="dxa"/>
              <w:left w:w="120" w:type="dxa"/>
              <w:bottom w:w="30" w:type="dxa"/>
              <w:right w:w="120" w:type="dxa"/>
            </w:tcMar>
            <w:vAlign w:val="center"/>
          </w:tcPr>
          <w:p w14:paraId="73ECEBB1">
            <w:pPr>
              <w:spacing w:before="120" w:after="62" w:line="240" w:lineRule="auto"/>
              <w:jc w:val="left"/>
              <w:rPr>
                <w:rFonts w:ascii="宋体" w:hAnsi="宋体" w:eastAsia="宋体" w:cs="宋体"/>
                <w:sz w:val="24"/>
              </w:rPr>
            </w:pPr>
            <w:r>
              <w:rPr>
                <w:rFonts w:hint="eastAsia" w:ascii="宋体" w:hAnsi="宋体" w:eastAsia="宋体" w:cs="宋体"/>
                <w:sz w:val="24"/>
              </w:rPr>
              <w:t>①具备通过大数据可视化平台，展示体检现场实时数据，为医院管理者提供实时可视化的导检现场监控平台。</w:t>
            </w:r>
          </w:p>
          <w:p w14:paraId="7C350C8B">
            <w:pPr>
              <w:spacing w:before="120" w:after="62" w:line="240" w:lineRule="auto"/>
              <w:jc w:val="left"/>
              <w:rPr>
                <w:rFonts w:ascii="宋体" w:hAnsi="宋体" w:eastAsia="宋体" w:cs="宋体"/>
                <w:sz w:val="24"/>
              </w:rPr>
            </w:pPr>
            <w:r>
              <w:rPr>
                <w:rFonts w:hint="eastAsia" w:ascii="宋体" w:hAnsi="宋体" w:eastAsia="宋体" w:cs="宋体"/>
                <w:sz w:val="24"/>
              </w:rPr>
              <w:t>②具备个性化定制显示健康管理中心当天体检数据、月/季/年度报表，如登记人员套餐比例、年龄分布、体检者分类人数统计（团检个检人数、vip客户普通客户人数、登记人数、交表人数），人员密度、科室实时已检人数、当天体检者流量趋势、近期体检者趋势、财务月/季/年报表/实时目标完成率等。</w:t>
            </w:r>
          </w:p>
        </w:tc>
      </w:tr>
      <w:tr w14:paraId="3F81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90" w:type="dxa"/>
            <w:vMerge w:val="continue"/>
            <w:tcBorders>
              <w:tl2br w:val="nil"/>
              <w:tr2bl w:val="nil"/>
            </w:tcBorders>
            <w:shd w:val="clear" w:color="auto" w:fill="auto"/>
            <w:tcMar>
              <w:top w:w="60" w:type="dxa"/>
              <w:left w:w="120" w:type="dxa"/>
              <w:bottom w:w="30" w:type="dxa"/>
              <w:right w:w="120" w:type="dxa"/>
            </w:tcMar>
            <w:vAlign w:val="center"/>
          </w:tcPr>
          <w:p w14:paraId="45588A47">
            <w:pPr>
              <w:spacing w:after="62" w:line="240" w:lineRule="auto"/>
              <w:rPr>
                <w:rFonts w:ascii="Calibri" w:hAnsi="Calibri" w:eastAsia="宋体" w:cs="Times New Roman"/>
                <w:szCs w:val="22"/>
              </w:rPr>
            </w:pPr>
          </w:p>
        </w:tc>
        <w:tc>
          <w:tcPr>
            <w:tcW w:w="1911" w:type="dxa"/>
            <w:tcBorders>
              <w:tl2br w:val="nil"/>
              <w:tr2bl w:val="nil"/>
            </w:tcBorders>
            <w:shd w:val="clear" w:color="auto" w:fill="auto"/>
            <w:tcMar>
              <w:top w:w="60" w:type="dxa"/>
              <w:left w:w="120" w:type="dxa"/>
              <w:bottom w:w="30" w:type="dxa"/>
              <w:right w:w="120" w:type="dxa"/>
            </w:tcMar>
            <w:vAlign w:val="center"/>
          </w:tcPr>
          <w:p w14:paraId="61FEA485">
            <w:pPr>
              <w:spacing w:before="120" w:after="62" w:line="240" w:lineRule="auto"/>
              <w:jc w:val="center"/>
              <w:rPr>
                <w:rFonts w:ascii="宋体" w:hAnsi="宋体" w:eastAsia="宋体" w:cs="宋体"/>
                <w:sz w:val="24"/>
              </w:rPr>
            </w:pPr>
            <w:r>
              <w:rPr>
                <w:rFonts w:hint="eastAsia" w:ascii="宋体" w:hAnsi="宋体" w:eastAsia="宋体" w:cs="宋体"/>
                <w:b/>
                <w:sz w:val="24"/>
              </w:rPr>
              <w:t>数据统计</w:t>
            </w:r>
          </w:p>
        </w:tc>
        <w:tc>
          <w:tcPr>
            <w:tcW w:w="7026" w:type="dxa"/>
            <w:tcBorders>
              <w:tl2br w:val="nil"/>
              <w:tr2bl w:val="nil"/>
            </w:tcBorders>
            <w:shd w:val="clear" w:color="auto" w:fill="auto"/>
            <w:tcMar>
              <w:top w:w="60" w:type="dxa"/>
              <w:left w:w="120" w:type="dxa"/>
              <w:bottom w:w="30" w:type="dxa"/>
              <w:right w:w="120" w:type="dxa"/>
            </w:tcMar>
            <w:vAlign w:val="center"/>
          </w:tcPr>
          <w:p w14:paraId="24A45FCD">
            <w:pPr>
              <w:spacing w:before="120" w:after="62" w:line="240" w:lineRule="auto"/>
              <w:jc w:val="left"/>
              <w:rPr>
                <w:rFonts w:ascii="宋体" w:hAnsi="宋体" w:eastAsia="宋体" w:cs="宋体"/>
                <w:sz w:val="24"/>
              </w:rPr>
            </w:pPr>
            <w:r>
              <w:rPr>
                <w:rFonts w:hint="eastAsia" w:ascii="宋体" w:hAnsi="宋体" w:eastAsia="宋体" w:cs="宋体"/>
                <w:sz w:val="24"/>
              </w:rPr>
              <w:t>可通过自定义字段灵活生成各种统计报表，满足不同场景的统计需求。</w:t>
            </w:r>
          </w:p>
        </w:tc>
      </w:tr>
      <w:tr w14:paraId="4344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90" w:type="dxa"/>
            <w:vMerge w:val="continue"/>
            <w:tcBorders>
              <w:tl2br w:val="nil"/>
              <w:tr2bl w:val="nil"/>
            </w:tcBorders>
            <w:shd w:val="clear" w:color="auto" w:fill="auto"/>
            <w:tcMar>
              <w:top w:w="60" w:type="dxa"/>
              <w:left w:w="120" w:type="dxa"/>
              <w:bottom w:w="30" w:type="dxa"/>
              <w:right w:w="120" w:type="dxa"/>
            </w:tcMar>
            <w:vAlign w:val="center"/>
          </w:tcPr>
          <w:p w14:paraId="4BB493B3">
            <w:pPr>
              <w:spacing w:after="62" w:line="240" w:lineRule="auto"/>
              <w:rPr>
                <w:rFonts w:ascii="Calibri" w:hAnsi="Calibri" w:eastAsia="宋体" w:cs="Times New Roman"/>
                <w:szCs w:val="22"/>
              </w:rPr>
            </w:pPr>
          </w:p>
        </w:tc>
        <w:tc>
          <w:tcPr>
            <w:tcW w:w="1911" w:type="dxa"/>
            <w:tcBorders>
              <w:tl2br w:val="nil"/>
              <w:tr2bl w:val="nil"/>
            </w:tcBorders>
            <w:shd w:val="clear" w:color="auto" w:fill="auto"/>
            <w:tcMar>
              <w:top w:w="60" w:type="dxa"/>
              <w:left w:w="120" w:type="dxa"/>
              <w:bottom w:w="30" w:type="dxa"/>
              <w:right w:w="120" w:type="dxa"/>
            </w:tcMar>
            <w:vAlign w:val="center"/>
          </w:tcPr>
          <w:p w14:paraId="1F880146">
            <w:pPr>
              <w:spacing w:before="120" w:after="62" w:line="240" w:lineRule="auto"/>
              <w:jc w:val="center"/>
              <w:rPr>
                <w:rFonts w:ascii="宋体" w:hAnsi="宋体" w:eastAsia="宋体" w:cs="宋体"/>
                <w:sz w:val="24"/>
              </w:rPr>
            </w:pPr>
            <w:r>
              <w:rPr>
                <w:rFonts w:hint="eastAsia" w:ascii="宋体" w:hAnsi="宋体" w:eastAsia="宋体" w:cs="宋体"/>
                <w:b/>
                <w:sz w:val="24"/>
              </w:rPr>
              <w:t>字典数据维护</w:t>
            </w:r>
          </w:p>
        </w:tc>
        <w:tc>
          <w:tcPr>
            <w:tcW w:w="7026" w:type="dxa"/>
            <w:tcBorders>
              <w:tl2br w:val="nil"/>
              <w:tr2bl w:val="nil"/>
            </w:tcBorders>
            <w:shd w:val="clear" w:color="auto" w:fill="auto"/>
            <w:tcMar>
              <w:top w:w="60" w:type="dxa"/>
              <w:left w:w="120" w:type="dxa"/>
              <w:bottom w:w="30" w:type="dxa"/>
              <w:right w:w="120" w:type="dxa"/>
            </w:tcMar>
            <w:vAlign w:val="center"/>
          </w:tcPr>
          <w:p w14:paraId="05C7AD9C">
            <w:pPr>
              <w:spacing w:before="120" w:after="62" w:line="240" w:lineRule="auto"/>
              <w:jc w:val="left"/>
              <w:rPr>
                <w:rFonts w:ascii="宋体" w:hAnsi="宋体" w:eastAsia="宋体" w:cs="宋体"/>
                <w:sz w:val="24"/>
              </w:rPr>
            </w:pPr>
            <w:r>
              <w:rPr>
                <w:rFonts w:hint="eastAsia" w:ascii="宋体" w:hAnsi="宋体" w:eastAsia="宋体" w:cs="宋体"/>
                <w:sz w:val="24"/>
              </w:rPr>
              <w:t>具备对业务字典数据的管理与维护。</w:t>
            </w:r>
          </w:p>
        </w:tc>
      </w:tr>
      <w:tr w14:paraId="6B8C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90" w:type="dxa"/>
            <w:vMerge w:val="continue"/>
            <w:tcBorders>
              <w:tl2br w:val="nil"/>
              <w:tr2bl w:val="nil"/>
            </w:tcBorders>
            <w:shd w:val="clear" w:color="auto" w:fill="auto"/>
            <w:tcMar>
              <w:top w:w="60" w:type="dxa"/>
              <w:left w:w="120" w:type="dxa"/>
              <w:bottom w:w="30" w:type="dxa"/>
              <w:right w:w="120" w:type="dxa"/>
            </w:tcMar>
            <w:vAlign w:val="center"/>
          </w:tcPr>
          <w:p w14:paraId="6D88B84E">
            <w:pPr>
              <w:spacing w:after="62" w:line="240" w:lineRule="auto"/>
              <w:rPr>
                <w:rFonts w:ascii="Calibri" w:hAnsi="Calibri" w:eastAsia="宋体" w:cs="Times New Roman"/>
                <w:szCs w:val="22"/>
              </w:rPr>
            </w:pPr>
          </w:p>
        </w:tc>
        <w:tc>
          <w:tcPr>
            <w:tcW w:w="1911" w:type="dxa"/>
            <w:tcBorders>
              <w:tl2br w:val="nil"/>
              <w:tr2bl w:val="nil"/>
            </w:tcBorders>
            <w:shd w:val="clear" w:color="auto" w:fill="auto"/>
            <w:tcMar>
              <w:top w:w="60" w:type="dxa"/>
              <w:left w:w="120" w:type="dxa"/>
              <w:bottom w:w="30" w:type="dxa"/>
              <w:right w:w="120" w:type="dxa"/>
            </w:tcMar>
            <w:vAlign w:val="center"/>
          </w:tcPr>
          <w:p w14:paraId="7C18A54C">
            <w:pPr>
              <w:spacing w:before="120" w:after="62" w:line="240" w:lineRule="auto"/>
              <w:jc w:val="center"/>
              <w:rPr>
                <w:rFonts w:ascii="宋体" w:hAnsi="宋体" w:eastAsia="宋体" w:cs="宋体"/>
                <w:sz w:val="24"/>
              </w:rPr>
            </w:pPr>
            <w:r>
              <w:rPr>
                <w:rFonts w:hint="eastAsia" w:ascii="宋体" w:hAnsi="宋体" w:eastAsia="宋体" w:cs="宋体"/>
                <w:b/>
                <w:sz w:val="24"/>
              </w:rPr>
              <w:t>权限管理</w:t>
            </w:r>
          </w:p>
        </w:tc>
        <w:tc>
          <w:tcPr>
            <w:tcW w:w="7026" w:type="dxa"/>
            <w:tcBorders>
              <w:tl2br w:val="nil"/>
              <w:tr2bl w:val="nil"/>
            </w:tcBorders>
            <w:shd w:val="clear" w:color="auto" w:fill="auto"/>
            <w:tcMar>
              <w:top w:w="60" w:type="dxa"/>
              <w:left w:w="120" w:type="dxa"/>
              <w:bottom w:w="30" w:type="dxa"/>
              <w:right w:w="120" w:type="dxa"/>
            </w:tcMar>
            <w:vAlign w:val="center"/>
          </w:tcPr>
          <w:p w14:paraId="27A780C0">
            <w:pPr>
              <w:spacing w:before="120" w:after="62" w:line="240" w:lineRule="auto"/>
              <w:jc w:val="left"/>
              <w:rPr>
                <w:rFonts w:ascii="宋体" w:hAnsi="宋体" w:eastAsia="宋体" w:cs="宋体"/>
                <w:sz w:val="24"/>
              </w:rPr>
            </w:pPr>
            <w:r>
              <w:rPr>
                <w:rFonts w:hint="eastAsia" w:ascii="宋体" w:hAnsi="宋体" w:eastAsia="宋体" w:cs="宋体"/>
                <w:sz w:val="24"/>
              </w:rPr>
              <w:t>具备按角色权限对用户进行管理与维护。</w:t>
            </w:r>
          </w:p>
        </w:tc>
      </w:tr>
      <w:tr w14:paraId="6381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90" w:type="dxa"/>
            <w:vMerge w:val="continue"/>
            <w:tcBorders>
              <w:tl2br w:val="nil"/>
              <w:tr2bl w:val="nil"/>
            </w:tcBorders>
            <w:shd w:val="clear" w:color="auto" w:fill="auto"/>
            <w:tcMar>
              <w:top w:w="60" w:type="dxa"/>
              <w:left w:w="120" w:type="dxa"/>
              <w:bottom w:w="30" w:type="dxa"/>
              <w:right w:w="120" w:type="dxa"/>
            </w:tcMar>
            <w:vAlign w:val="center"/>
          </w:tcPr>
          <w:p w14:paraId="651A2907">
            <w:pPr>
              <w:spacing w:after="62" w:line="240" w:lineRule="auto"/>
              <w:rPr>
                <w:rFonts w:ascii="Calibri" w:hAnsi="Calibri" w:eastAsia="宋体" w:cs="Times New Roman"/>
                <w:szCs w:val="22"/>
              </w:rPr>
            </w:pPr>
          </w:p>
        </w:tc>
        <w:tc>
          <w:tcPr>
            <w:tcW w:w="1911" w:type="dxa"/>
            <w:tcBorders>
              <w:tl2br w:val="nil"/>
              <w:tr2bl w:val="nil"/>
            </w:tcBorders>
            <w:shd w:val="clear" w:color="auto" w:fill="auto"/>
            <w:tcMar>
              <w:top w:w="60" w:type="dxa"/>
              <w:left w:w="120" w:type="dxa"/>
              <w:bottom w:w="30" w:type="dxa"/>
              <w:right w:w="120" w:type="dxa"/>
            </w:tcMar>
            <w:vAlign w:val="center"/>
          </w:tcPr>
          <w:p w14:paraId="6A7740F5">
            <w:pPr>
              <w:spacing w:before="120" w:after="62" w:line="240" w:lineRule="auto"/>
              <w:jc w:val="center"/>
              <w:rPr>
                <w:rFonts w:ascii="宋体" w:hAnsi="宋体" w:eastAsia="宋体" w:cs="宋体"/>
                <w:sz w:val="24"/>
              </w:rPr>
            </w:pPr>
            <w:r>
              <w:rPr>
                <w:rFonts w:hint="eastAsia" w:ascii="宋体" w:hAnsi="宋体" w:eastAsia="宋体" w:cs="宋体"/>
                <w:b/>
                <w:sz w:val="24"/>
              </w:rPr>
              <w:t>操作日志</w:t>
            </w:r>
          </w:p>
        </w:tc>
        <w:tc>
          <w:tcPr>
            <w:tcW w:w="7026" w:type="dxa"/>
            <w:tcBorders>
              <w:tl2br w:val="nil"/>
              <w:tr2bl w:val="nil"/>
            </w:tcBorders>
            <w:shd w:val="clear" w:color="auto" w:fill="auto"/>
            <w:tcMar>
              <w:top w:w="60" w:type="dxa"/>
              <w:left w:w="120" w:type="dxa"/>
              <w:bottom w:w="30" w:type="dxa"/>
              <w:right w:w="120" w:type="dxa"/>
            </w:tcMar>
            <w:vAlign w:val="center"/>
          </w:tcPr>
          <w:p w14:paraId="61E71ED3">
            <w:pPr>
              <w:spacing w:before="120" w:after="62" w:line="240" w:lineRule="auto"/>
              <w:jc w:val="left"/>
              <w:rPr>
                <w:rFonts w:ascii="宋体" w:hAnsi="宋体" w:eastAsia="宋体" w:cs="宋体"/>
                <w:sz w:val="24"/>
              </w:rPr>
            </w:pPr>
            <w:r>
              <w:rPr>
                <w:rFonts w:hint="eastAsia" w:ascii="宋体" w:hAnsi="宋体" w:eastAsia="宋体" w:cs="宋体"/>
                <w:sz w:val="24"/>
              </w:rPr>
              <w:t>记录重点业务功能的操作日志，便于追溯。</w:t>
            </w:r>
          </w:p>
        </w:tc>
      </w:tr>
      <w:tr w14:paraId="43E2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90" w:type="dxa"/>
            <w:vMerge w:val="continue"/>
            <w:tcBorders>
              <w:tl2br w:val="nil"/>
              <w:tr2bl w:val="nil"/>
            </w:tcBorders>
            <w:shd w:val="clear" w:color="auto" w:fill="auto"/>
            <w:tcMar>
              <w:top w:w="60" w:type="dxa"/>
              <w:left w:w="120" w:type="dxa"/>
              <w:bottom w:w="30" w:type="dxa"/>
              <w:right w:w="120" w:type="dxa"/>
            </w:tcMar>
            <w:vAlign w:val="center"/>
          </w:tcPr>
          <w:p w14:paraId="2027B41F">
            <w:pPr>
              <w:spacing w:after="62" w:line="240" w:lineRule="auto"/>
              <w:rPr>
                <w:rFonts w:ascii="Calibri" w:hAnsi="Calibri" w:eastAsia="宋体" w:cs="Times New Roman"/>
                <w:szCs w:val="22"/>
              </w:rPr>
            </w:pPr>
          </w:p>
        </w:tc>
        <w:tc>
          <w:tcPr>
            <w:tcW w:w="1911" w:type="dxa"/>
            <w:tcBorders>
              <w:tl2br w:val="nil"/>
              <w:tr2bl w:val="nil"/>
            </w:tcBorders>
            <w:shd w:val="clear" w:color="auto" w:fill="auto"/>
            <w:tcMar>
              <w:top w:w="60" w:type="dxa"/>
              <w:left w:w="120" w:type="dxa"/>
              <w:bottom w:w="30" w:type="dxa"/>
              <w:right w:w="120" w:type="dxa"/>
            </w:tcMar>
            <w:vAlign w:val="center"/>
          </w:tcPr>
          <w:p w14:paraId="5F84D028">
            <w:pPr>
              <w:spacing w:before="120" w:after="62" w:line="240" w:lineRule="auto"/>
              <w:jc w:val="center"/>
              <w:rPr>
                <w:rFonts w:ascii="宋体" w:hAnsi="宋体" w:eastAsia="宋体" w:cs="宋体"/>
                <w:b/>
                <w:sz w:val="24"/>
              </w:rPr>
            </w:pPr>
            <w:r>
              <w:rPr>
                <w:rFonts w:hint="eastAsia" w:ascii="宋体" w:hAnsi="宋体" w:eastAsia="宋体" w:cs="宋体"/>
                <w:b/>
                <w:sz w:val="24"/>
              </w:rPr>
              <w:t>国产化</w:t>
            </w:r>
          </w:p>
          <w:p w14:paraId="4CBCB566">
            <w:pPr>
              <w:spacing w:before="120" w:after="62" w:line="240" w:lineRule="auto"/>
              <w:jc w:val="center"/>
              <w:rPr>
                <w:rFonts w:ascii="宋体" w:hAnsi="宋体" w:eastAsia="宋体" w:cs="宋体"/>
                <w:sz w:val="24"/>
              </w:rPr>
            </w:pPr>
            <w:r>
              <w:rPr>
                <w:rFonts w:hint="eastAsia" w:ascii="宋体" w:hAnsi="宋体" w:eastAsia="宋体" w:cs="宋体"/>
                <w:b/>
                <w:sz w:val="24"/>
              </w:rPr>
              <w:t>信创要求</w:t>
            </w:r>
          </w:p>
        </w:tc>
        <w:tc>
          <w:tcPr>
            <w:tcW w:w="7026" w:type="dxa"/>
            <w:tcBorders>
              <w:tl2br w:val="nil"/>
              <w:tr2bl w:val="nil"/>
            </w:tcBorders>
            <w:shd w:val="clear" w:color="auto" w:fill="auto"/>
            <w:tcMar>
              <w:top w:w="60" w:type="dxa"/>
              <w:left w:w="120" w:type="dxa"/>
              <w:bottom w:w="30" w:type="dxa"/>
              <w:right w:w="120" w:type="dxa"/>
            </w:tcMar>
            <w:vAlign w:val="center"/>
          </w:tcPr>
          <w:p w14:paraId="5BE9A7E2">
            <w:pPr>
              <w:spacing w:before="120" w:after="62" w:line="240" w:lineRule="auto"/>
              <w:jc w:val="left"/>
              <w:rPr>
                <w:rFonts w:ascii="宋体" w:hAnsi="宋体" w:eastAsia="宋体" w:cs="宋体"/>
                <w:sz w:val="24"/>
              </w:rPr>
            </w:pPr>
            <w:r>
              <w:rPr>
                <w:rFonts w:hint="eastAsia" w:ascii="宋体" w:hAnsi="宋体" w:eastAsia="宋体" w:cs="宋体"/>
                <w:sz w:val="24"/>
              </w:rPr>
              <w:t>整个系统能够适配使用安全可控的国有知识产权信创的操作系统、数据库系统、中间件、客户端等。</w:t>
            </w:r>
          </w:p>
        </w:tc>
      </w:tr>
    </w:tbl>
    <w:p w14:paraId="7945CED2">
      <w:pPr>
        <w:spacing w:after="62" w:line="240" w:lineRule="auto"/>
        <w:jc w:val="left"/>
        <w:rPr>
          <w:rFonts w:asciiTheme="majorEastAsia" w:hAnsiTheme="majorEastAsia" w:eastAsiaTheme="majorEastAsia" w:cstheme="majorEastAsia"/>
          <w:b/>
          <w:bCs/>
          <w:sz w:val="24"/>
        </w:rPr>
      </w:pPr>
    </w:p>
    <w:p w14:paraId="10E2C423">
      <w:pPr>
        <w:pStyle w:val="25"/>
        <w:widowControl/>
        <w:numPr>
          <w:ilvl w:val="0"/>
          <w:numId w:val="6"/>
        </w:numPr>
        <w:spacing w:after="62" w:line="240" w:lineRule="auto"/>
        <w:rPr>
          <w:rFonts w:ascii="宋体" w:hAnsi="宋体" w:eastAsia="宋体" w:cs="宋体"/>
          <w:b/>
          <w:bCs/>
          <w:sz w:val="28"/>
          <w:szCs w:val="28"/>
        </w:rPr>
      </w:pPr>
      <w:r>
        <w:rPr>
          <w:rFonts w:hint="eastAsia" w:ascii="宋体" w:hAnsi="宋体" w:eastAsia="宋体" w:cs="宋体"/>
          <w:b/>
          <w:bCs/>
          <w:sz w:val="28"/>
          <w:szCs w:val="28"/>
        </w:rPr>
        <w:t>检前预约管理系统</w:t>
      </w:r>
    </w:p>
    <w:tbl>
      <w:tblPr>
        <w:tblStyle w:val="34"/>
        <w:tblpPr w:leftFromText="180" w:rightFromText="180" w:vertAnchor="text" w:horzAnchor="page" w:tblpXSpec="center" w:tblpY="179"/>
        <w:tblOverlap w:val="never"/>
        <w:tblW w:w="10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48"/>
        <w:gridCol w:w="8961"/>
      </w:tblGrid>
      <w:tr w14:paraId="1856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7" w:hRule="atLeast"/>
        </w:trPr>
        <w:tc>
          <w:tcPr>
            <w:tcW w:w="144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FF533EC">
            <w:pPr>
              <w:spacing w:after="62" w:line="240" w:lineRule="auto"/>
              <w:rPr>
                <w:rFonts w:ascii="宋体" w:hAnsi="宋体" w:eastAsia="宋体" w:cs="宋体"/>
                <w:b/>
                <w:kern w:val="0"/>
                <w:sz w:val="24"/>
              </w:rPr>
            </w:pPr>
            <w:r>
              <w:rPr>
                <w:rFonts w:hint="eastAsia" w:asciiTheme="majorEastAsia" w:hAnsiTheme="majorEastAsia" w:eastAsiaTheme="majorEastAsia" w:cstheme="majorEastAsia"/>
                <w:b/>
                <w:bCs/>
                <w:sz w:val="24"/>
              </w:rPr>
              <w:t>检前预约</w:t>
            </w: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C9C6781">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预约套餐，加项，改项</w:t>
            </w:r>
          </w:p>
          <w:p w14:paraId="0536634E">
            <w:pPr>
              <w:spacing w:after="62" w:line="240" w:lineRule="auto"/>
              <w:jc w:val="left"/>
              <w:rPr>
                <w:rFonts w:ascii="宋体" w:hAnsi="宋体" w:eastAsia="宋体" w:cs="宋体"/>
                <w:sz w:val="24"/>
              </w:rPr>
            </w:pPr>
            <w:r>
              <w:rPr>
                <w:rFonts w:hint="eastAsia" w:ascii="宋体" w:hAnsi="宋体" w:eastAsia="宋体" w:cs="宋体"/>
                <w:sz w:val="24"/>
              </w:rPr>
              <w:t>1.具备进行加项，改项，改期，撤单操作功能。</w:t>
            </w:r>
          </w:p>
          <w:p w14:paraId="1D2ACD3E">
            <w:pPr>
              <w:spacing w:after="62" w:line="240" w:lineRule="auto"/>
              <w:jc w:val="left"/>
              <w:rPr>
                <w:rFonts w:ascii="宋体" w:hAnsi="宋体" w:eastAsia="宋体" w:cs="宋体"/>
                <w:sz w:val="24"/>
              </w:rPr>
            </w:pPr>
            <w:r>
              <w:rPr>
                <w:rFonts w:hint="eastAsia" w:ascii="宋体" w:hAnsi="宋体" w:eastAsia="宋体" w:cs="宋体"/>
                <w:sz w:val="24"/>
              </w:rPr>
              <w:t>2.具备通过“1+X“问卷自动推荐体检项目或套餐功能。</w:t>
            </w:r>
          </w:p>
          <w:p w14:paraId="7B5B358B">
            <w:pPr>
              <w:spacing w:after="62" w:line="240" w:lineRule="auto"/>
              <w:jc w:val="left"/>
              <w:rPr>
                <w:rFonts w:ascii="宋体" w:hAnsi="宋体" w:eastAsia="宋体" w:cs="宋体"/>
                <w:sz w:val="24"/>
              </w:rPr>
            </w:pPr>
            <w:r>
              <w:rPr>
                <w:rFonts w:hint="eastAsia" w:ascii="宋体" w:hAnsi="宋体" w:eastAsia="宋体" w:cs="宋体"/>
                <w:sz w:val="24"/>
              </w:rPr>
              <w:t>3.具备配置用户在同一天可预约的体检订单和疫苗订单数量功能。</w:t>
            </w:r>
          </w:p>
          <w:p w14:paraId="648759ED">
            <w:pPr>
              <w:pStyle w:val="25"/>
              <w:widowControl/>
              <w:spacing w:after="62" w:line="240" w:lineRule="auto"/>
              <w:rPr>
                <w:rFonts w:ascii="宋体" w:hAnsi="宋体" w:eastAsia="宋体" w:cs="宋体"/>
              </w:rPr>
            </w:pPr>
            <w:r>
              <w:rPr>
                <w:rFonts w:hint="eastAsia" w:ascii="宋体" w:hAnsi="宋体" w:eastAsia="宋体" w:cs="宋体"/>
              </w:rPr>
              <w:t>4.具备可控制微信预约开放天数，开放30天表示体检者只能预约30天内的有效日期，不能超过设置天数的功能。</w:t>
            </w:r>
          </w:p>
          <w:p w14:paraId="7CB233B7">
            <w:pPr>
              <w:spacing w:after="62"/>
            </w:pPr>
            <w:r>
              <w:rPr>
                <w:rFonts w:hint="eastAsia"/>
              </w:rPr>
              <w:t>5.</w:t>
            </w:r>
            <w:r>
              <w:rPr>
                <w:rFonts w:hint="eastAsia" w:ascii="宋体" w:hAnsi="宋体" w:eastAsia="宋体" w:cs="宋体"/>
                <w:sz w:val="24"/>
              </w:rPr>
              <w:t>现场预约支持摄像头采集照片、读取身份证信息。</w:t>
            </w:r>
          </w:p>
        </w:tc>
      </w:tr>
      <w:tr w14:paraId="046A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A1B20AC">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2D49B82">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套餐对比</w:t>
            </w:r>
          </w:p>
          <w:p w14:paraId="0D581B72">
            <w:pPr>
              <w:pStyle w:val="25"/>
              <w:widowControl/>
              <w:spacing w:after="62" w:line="240" w:lineRule="auto"/>
              <w:rPr>
                <w:rFonts w:ascii="宋体" w:hAnsi="宋体" w:eastAsia="宋体" w:cs="宋体"/>
              </w:rPr>
            </w:pPr>
            <w:r>
              <w:rPr>
                <w:rFonts w:hint="eastAsia" w:ascii="宋体" w:hAnsi="宋体" w:eastAsia="宋体" w:cs="宋体"/>
              </w:rPr>
              <w:t>1.具备选择不少于5个套餐进行横向对比套餐差异，包括套餐信息差异，金额差异，项目差异功能。</w:t>
            </w:r>
          </w:p>
        </w:tc>
      </w:tr>
      <w:tr w14:paraId="5A2F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C348628">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DA89670">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按科室，病症筛选项目</w:t>
            </w:r>
          </w:p>
          <w:p w14:paraId="3C57694C">
            <w:pPr>
              <w:pStyle w:val="25"/>
              <w:widowControl/>
              <w:spacing w:after="62" w:line="240" w:lineRule="auto"/>
              <w:rPr>
                <w:rFonts w:ascii="宋体" w:hAnsi="宋体" w:eastAsia="宋体" w:cs="宋体"/>
              </w:rPr>
            </w:pPr>
            <w:r>
              <w:rPr>
                <w:rFonts w:hint="eastAsia" w:ascii="宋体" w:hAnsi="宋体" w:eastAsia="宋体" w:cs="宋体"/>
              </w:rPr>
              <w:t>1.具备加项时，具备按照科室或按照病症筛查相关项目信息，并具备给项目信息配置解读，告知客户项目意义等信息功能。</w:t>
            </w:r>
          </w:p>
        </w:tc>
      </w:tr>
      <w:tr w14:paraId="326B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90B92D6">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E60A790">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预约缴费方式多样</w:t>
            </w:r>
          </w:p>
          <w:p w14:paraId="78ECE647">
            <w:pPr>
              <w:spacing w:after="62" w:line="240" w:lineRule="auto"/>
              <w:jc w:val="left"/>
              <w:rPr>
                <w:rFonts w:ascii="宋体" w:hAnsi="宋体" w:eastAsia="宋体" w:cs="宋体"/>
                <w:sz w:val="24"/>
              </w:rPr>
            </w:pPr>
            <w:r>
              <w:rPr>
                <w:rFonts w:hint="eastAsia" w:ascii="宋体" w:hAnsi="宋体" w:eastAsia="宋体" w:cs="宋体"/>
                <w:sz w:val="24"/>
              </w:rPr>
              <w:t>1.具备个人预约具备在微信端使用微信支付完成缴费功能；</w:t>
            </w:r>
          </w:p>
          <w:p w14:paraId="7503820F">
            <w:pPr>
              <w:spacing w:after="62" w:line="240" w:lineRule="auto"/>
              <w:jc w:val="left"/>
              <w:rPr>
                <w:rFonts w:ascii="宋体" w:hAnsi="宋体" w:eastAsia="宋体" w:cs="宋体"/>
                <w:sz w:val="24"/>
              </w:rPr>
            </w:pPr>
            <w:r>
              <w:rPr>
                <w:rFonts w:hint="eastAsia" w:ascii="宋体" w:hAnsi="宋体" w:eastAsia="宋体" w:cs="宋体"/>
                <w:sz w:val="24"/>
              </w:rPr>
              <w:t>2.具备单位预约可根据单位的收费模式功能，具备在订单总金额超出定额时客户直接在微信缴纳超出费用功能。</w:t>
            </w:r>
          </w:p>
          <w:p w14:paraId="12219D8A">
            <w:pPr>
              <w:spacing w:after="62" w:line="240" w:lineRule="auto"/>
              <w:jc w:val="left"/>
              <w:rPr>
                <w:rFonts w:ascii="宋体" w:hAnsi="宋体" w:eastAsia="宋体" w:cs="宋体"/>
                <w:sz w:val="24"/>
              </w:rPr>
            </w:pPr>
            <w:r>
              <w:rPr>
                <w:rFonts w:hint="eastAsia" w:ascii="宋体" w:hAnsi="宋体" w:eastAsia="宋体" w:cs="宋体"/>
                <w:sz w:val="24"/>
              </w:rPr>
              <w:t>3.具备微信线上完成预约，线下进行缴费功能。</w:t>
            </w:r>
          </w:p>
          <w:p w14:paraId="057D3702">
            <w:pPr>
              <w:spacing w:after="62" w:line="240" w:lineRule="auto"/>
              <w:jc w:val="left"/>
              <w:rPr>
                <w:rFonts w:ascii="宋体" w:hAnsi="宋体" w:eastAsia="宋体" w:cs="宋体"/>
                <w:sz w:val="24"/>
              </w:rPr>
            </w:pPr>
            <w:r>
              <w:rPr>
                <w:rFonts w:hint="eastAsia" w:ascii="宋体" w:hAnsi="宋体" w:eastAsia="宋体" w:cs="宋体"/>
                <w:sz w:val="24"/>
              </w:rPr>
              <w:t>4.具备微信端预约体检可设置支付方式（微信支付，到院支付）；可设置适用的订单类型（个人订单，单位订单）功能。</w:t>
            </w:r>
          </w:p>
          <w:p w14:paraId="00E7D430">
            <w:pPr>
              <w:spacing w:after="62" w:line="240" w:lineRule="auto"/>
              <w:jc w:val="left"/>
              <w:rPr>
                <w:rFonts w:ascii="宋体" w:hAnsi="宋体" w:eastAsia="宋体" w:cs="宋体"/>
                <w:sz w:val="24"/>
              </w:rPr>
            </w:pPr>
            <w:r>
              <w:rPr>
                <w:rFonts w:hint="eastAsia" w:ascii="宋体" w:hAnsi="宋体" w:eastAsia="宋体" w:cs="宋体"/>
                <w:sz w:val="24"/>
              </w:rPr>
              <w:t>5.具备客户在微信端选择到院支付并提交预约后，可设置是否允许继续使用微信支付功能。</w:t>
            </w:r>
          </w:p>
        </w:tc>
      </w:tr>
      <w:tr w14:paraId="0DAC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5461B88">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A185DBF">
            <w:pPr>
              <w:spacing w:after="62" w:line="240" w:lineRule="auto"/>
              <w:rPr>
                <w:rFonts w:ascii="宋体" w:hAnsi="宋体" w:eastAsia="宋体" w:cs="宋体"/>
                <w:b/>
                <w:kern w:val="0"/>
                <w:sz w:val="24"/>
              </w:rPr>
            </w:pPr>
            <w:r>
              <w:rPr>
                <w:rFonts w:hint="eastAsia" w:asciiTheme="majorEastAsia" w:hAnsiTheme="majorEastAsia" w:eastAsiaTheme="majorEastAsia" w:cstheme="majorEastAsia"/>
                <w:b/>
                <w:bCs/>
                <w:sz w:val="24"/>
              </w:rPr>
              <w:t>预约提醒</w:t>
            </w:r>
          </w:p>
          <w:p w14:paraId="09755B6A">
            <w:pPr>
              <w:spacing w:after="62" w:line="240" w:lineRule="auto"/>
              <w:jc w:val="left"/>
              <w:rPr>
                <w:rFonts w:ascii="宋体" w:hAnsi="宋体" w:eastAsia="宋体" w:cs="宋体"/>
                <w:sz w:val="24"/>
              </w:rPr>
            </w:pPr>
            <w:r>
              <w:rPr>
                <w:rFonts w:hint="eastAsia" w:ascii="宋体" w:hAnsi="宋体" w:eastAsia="宋体" w:cs="宋体"/>
                <w:sz w:val="24"/>
              </w:rPr>
              <w:t>1.具备预约完成，预约改期，以及预约到期前，可发送微信消息推送提醒，或手机短信提醒功能（需体检中心具备短信平台）。</w:t>
            </w:r>
          </w:p>
        </w:tc>
      </w:tr>
      <w:tr w14:paraId="7C56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825C82B">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1F79F9B">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二维码到检</w:t>
            </w:r>
          </w:p>
          <w:p w14:paraId="3FD78CD9">
            <w:pPr>
              <w:spacing w:after="62" w:line="240" w:lineRule="auto"/>
              <w:jc w:val="left"/>
              <w:rPr>
                <w:rFonts w:ascii="宋体" w:hAnsi="宋体" w:eastAsia="宋体" w:cs="宋体"/>
                <w:sz w:val="24"/>
              </w:rPr>
            </w:pPr>
            <w:r>
              <w:rPr>
                <w:rFonts w:hint="eastAsia" w:ascii="宋体" w:hAnsi="宋体" w:eastAsia="宋体" w:cs="宋体"/>
                <w:sz w:val="24"/>
              </w:rPr>
              <w:t>1.具备预约成功后手机上生成到检二维码，扫描二维码，可以在体检中心前台做到检操作功能。</w:t>
            </w:r>
          </w:p>
          <w:p w14:paraId="44294835">
            <w:pPr>
              <w:spacing w:after="62" w:line="240" w:lineRule="auto"/>
              <w:jc w:val="left"/>
              <w:rPr>
                <w:rFonts w:ascii="宋体" w:hAnsi="宋体" w:eastAsia="宋体" w:cs="宋体"/>
                <w:sz w:val="24"/>
              </w:rPr>
            </w:pPr>
            <w:r>
              <w:rPr>
                <w:rFonts w:hint="eastAsia" w:ascii="宋体" w:hAnsi="宋体" w:eastAsia="宋体" w:cs="宋体"/>
                <w:sz w:val="24"/>
              </w:rPr>
              <w:t>2.具备获取手机定位权限，根据手机定位功能，当体检人在体检中心附近时，可进行体检报到功能。</w:t>
            </w:r>
          </w:p>
        </w:tc>
      </w:tr>
      <w:tr w14:paraId="6FEC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BD7F88D">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227FF41">
            <w:pPr>
              <w:spacing w:before="120" w:after="62" w:line="240" w:lineRule="auto"/>
              <w:jc w:val="left"/>
              <w:rPr>
                <w:rFonts w:ascii="宋体" w:hAnsi="宋体" w:eastAsia="宋体" w:cs="宋体"/>
                <w:b/>
                <w:sz w:val="24"/>
              </w:rPr>
            </w:pPr>
            <w:r>
              <w:rPr>
                <w:rFonts w:hint="eastAsia" w:ascii="宋体" w:hAnsi="宋体" w:eastAsia="宋体" w:cs="宋体"/>
                <w:sz w:val="24"/>
              </w:rPr>
              <w:t>★</w:t>
            </w:r>
            <w:r>
              <w:rPr>
                <w:rFonts w:hint="eastAsia" w:asciiTheme="majorEastAsia" w:hAnsiTheme="majorEastAsia" w:eastAsiaTheme="majorEastAsia" w:cstheme="majorEastAsia"/>
                <w:b/>
                <w:bCs/>
                <w:sz w:val="24"/>
              </w:rPr>
              <w:t>团体预约（微信端）：</w:t>
            </w:r>
          </w:p>
          <w:p w14:paraId="69E098BD">
            <w:pPr>
              <w:spacing w:after="62" w:line="240" w:lineRule="auto"/>
              <w:jc w:val="left"/>
              <w:rPr>
                <w:rFonts w:ascii="宋体" w:hAnsi="宋体" w:eastAsia="宋体" w:cs="宋体"/>
                <w:sz w:val="24"/>
              </w:rPr>
            </w:pPr>
            <w:r>
              <w:rPr>
                <w:rFonts w:hint="eastAsia" w:ascii="宋体" w:hAnsi="宋体" w:eastAsia="宋体" w:cs="宋体"/>
                <w:sz w:val="24"/>
              </w:rPr>
              <w:t>1.具备包括预约体检时间段、体检项目（可实现固定金额条件下自由组合项目）。可实现超出固定金额部分补差价；单位团体客户，可实时通过微信公众号查阅本单位团体体检进度，包括但不限于本单位已检人员、未检人员、已结算金额、未结算金额、发票开具、团体分析报告下载等功能。</w:t>
            </w:r>
          </w:p>
        </w:tc>
      </w:tr>
      <w:tr w14:paraId="2B78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E09775B">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147F224">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问卷(微信端)：</w:t>
            </w:r>
          </w:p>
          <w:p w14:paraId="0E934CEF">
            <w:pPr>
              <w:spacing w:after="62" w:line="240" w:lineRule="auto"/>
              <w:jc w:val="left"/>
              <w:rPr>
                <w:rFonts w:ascii="宋体" w:hAnsi="宋体" w:eastAsia="宋体" w:cs="宋体"/>
                <w:sz w:val="24"/>
              </w:rPr>
            </w:pPr>
            <w:r>
              <w:rPr>
                <w:rFonts w:hint="eastAsia" w:ascii="宋体" w:hAnsi="宋体" w:eastAsia="宋体" w:cs="宋体"/>
                <w:sz w:val="24"/>
              </w:rPr>
              <w:t>1.具备体检前可通过微信端（体检预约模板）填写相关病史及问卷量表，在体检全流程中各岗位可实时查看问卷结果功能。</w:t>
            </w:r>
          </w:p>
        </w:tc>
      </w:tr>
      <w:tr w14:paraId="0E70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06E1F59">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380B7E5">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亲属预约</w:t>
            </w:r>
          </w:p>
          <w:p w14:paraId="1784CAE6">
            <w:pPr>
              <w:spacing w:after="62" w:line="240" w:lineRule="auto"/>
              <w:jc w:val="left"/>
              <w:rPr>
                <w:rFonts w:ascii="宋体" w:hAnsi="宋体" w:eastAsia="宋体" w:cs="宋体"/>
                <w:sz w:val="24"/>
              </w:rPr>
            </w:pPr>
            <w:r>
              <w:rPr>
                <w:rFonts w:hint="eastAsia" w:ascii="宋体" w:hAnsi="宋体" w:eastAsia="宋体" w:cs="宋体"/>
                <w:sz w:val="24"/>
              </w:rPr>
              <w:t>1.具备团检订单帮亲属预约，亲属可以选择单位开放给亲属的套餐，可设置亲属是否享受单位折扣或者完全自费功能。</w:t>
            </w:r>
          </w:p>
          <w:p w14:paraId="6E5F38A2">
            <w:pPr>
              <w:spacing w:after="62" w:line="240" w:lineRule="auto"/>
              <w:jc w:val="left"/>
              <w:rPr>
                <w:rFonts w:ascii="宋体" w:hAnsi="宋体" w:eastAsia="宋体" w:cs="宋体"/>
                <w:sz w:val="24"/>
              </w:rPr>
            </w:pPr>
            <w:r>
              <w:rPr>
                <w:rFonts w:hint="eastAsia" w:ascii="宋体" w:hAnsi="宋体" w:eastAsia="宋体" w:cs="宋体"/>
                <w:sz w:val="24"/>
              </w:rPr>
              <w:t>2.具备客户为自己亲属预约个人体检套餐功能。</w:t>
            </w:r>
          </w:p>
        </w:tc>
      </w:tr>
      <w:tr w14:paraId="6BE4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9B79B40">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6CF49A7">
            <w:pPr>
              <w:spacing w:before="120" w:after="62" w:line="240" w:lineRule="auto"/>
              <w:jc w:val="left"/>
              <w:rPr>
                <w:rFonts w:ascii="宋体" w:hAnsi="宋体" w:eastAsia="宋体" w:cs="宋体"/>
                <w:b/>
                <w:sz w:val="24"/>
              </w:rPr>
            </w:pPr>
            <w:r>
              <w:rPr>
                <w:rFonts w:hint="eastAsia" w:ascii="宋体" w:hAnsi="宋体" w:eastAsia="宋体" w:cs="宋体"/>
                <w:sz w:val="24"/>
              </w:rPr>
              <w:t>★</w:t>
            </w:r>
            <w:r>
              <w:rPr>
                <w:rFonts w:hint="eastAsia" w:asciiTheme="majorEastAsia" w:hAnsiTheme="majorEastAsia" w:eastAsiaTheme="majorEastAsia" w:cstheme="majorEastAsia"/>
                <w:b/>
                <w:bCs/>
                <w:sz w:val="24"/>
              </w:rPr>
              <w:t>报告查询</w:t>
            </w:r>
          </w:p>
          <w:p w14:paraId="3A32CCAF">
            <w:pPr>
              <w:spacing w:after="62" w:line="240" w:lineRule="auto"/>
              <w:jc w:val="left"/>
              <w:rPr>
                <w:rFonts w:ascii="宋体" w:hAnsi="宋体" w:eastAsia="宋体" w:cs="宋体"/>
                <w:sz w:val="24"/>
              </w:rPr>
            </w:pPr>
            <w:r>
              <w:rPr>
                <w:rFonts w:hint="eastAsia" w:ascii="宋体" w:hAnsi="宋体" w:eastAsia="宋体" w:cs="宋体"/>
                <w:sz w:val="24"/>
              </w:rPr>
              <w:t>1.具备微信端查询客户本人或他人电子报告，并将体检报告PDF文件保存在手机中，可图文显示功能。</w:t>
            </w:r>
          </w:p>
          <w:p w14:paraId="14509506">
            <w:pPr>
              <w:spacing w:after="62" w:line="240" w:lineRule="auto"/>
              <w:jc w:val="left"/>
              <w:rPr>
                <w:rFonts w:ascii="宋体" w:hAnsi="宋体" w:eastAsia="宋体" w:cs="宋体"/>
                <w:sz w:val="24"/>
              </w:rPr>
            </w:pPr>
            <w:r>
              <w:rPr>
                <w:rFonts w:hint="eastAsia" w:ascii="宋体" w:hAnsi="宋体" w:eastAsia="宋体" w:cs="宋体"/>
                <w:sz w:val="24"/>
              </w:rPr>
              <w:t>2.具备展示客户历年体检结果进行横向对比，并针对数值类型结果生成趋势图功能。</w:t>
            </w:r>
          </w:p>
          <w:p w14:paraId="7091EF10">
            <w:pPr>
              <w:spacing w:after="62" w:line="240" w:lineRule="auto"/>
              <w:jc w:val="left"/>
              <w:rPr>
                <w:rFonts w:ascii="宋体" w:hAnsi="宋体" w:eastAsia="宋体" w:cs="宋体"/>
                <w:sz w:val="24"/>
              </w:rPr>
            </w:pPr>
            <w:r>
              <w:rPr>
                <w:rFonts w:hint="eastAsia" w:ascii="宋体" w:hAnsi="宋体" w:eastAsia="宋体" w:cs="宋体"/>
                <w:sz w:val="24"/>
              </w:rPr>
              <w:t>3.具备设置微信端第三方查询报告详情的页签名称功能。</w:t>
            </w:r>
          </w:p>
          <w:p w14:paraId="63A131DE">
            <w:pPr>
              <w:spacing w:after="62" w:line="240" w:lineRule="auto"/>
              <w:jc w:val="left"/>
              <w:rPr>
                <w:rFonts w:ascii="宋体" w:hAnsi="宋体" w:eastAsia="宋体" w:cs="宋体"/>
                <w:sz w:val="24"/>
              </w:rPr>
            </w:pPr>
            <w:r>
              <w:rPr>
                <w:rFonts w:hint="eastAsia" w:ascii="宋体" w:hAnsi="宋体" w:eastAsia="宋体" w:cs="宋体"/>
                <w:sz w:val="24"/>
              </w:rPr>
              <w:t>4</w:t>
            </w:r>
            <w:r>
              <w:rPr>
                <w:rFonts w:hint="eastAsia"/>
              </w:rPr>
              <w:t>.</w:t>
            </w:r>
            <w:r>
              <w:rPr>
                <w:rFonts w:hint="eastAsia" w:ascii="宋体" w:hAnsi="宋体" w:eastAsia="宋体" w:cs="宋体"/>
                <w:sz w:val="24"/>
              </w:rPr>
              <w:t>具备面对报告持有者在公众号小程序查看报告时对体检报告进行一键AI智能解读功能。</w:t>
            </w:r>
          </w:p>
          <w:p w14:paraId="764C30CD">
            <w:pPr>
              <w:spacing w:after="62" w:line="240" w:lineRule="auto"/>
              <w:jc w:val="left"/>
              <w:rPr>
                <w:rFonts w:ascii="宋体" w:hAnsi="宋体" w:eastAsia="宋体" w:cs="宋体"/>
                <w:sz w:val="24"/>
              </w:rPr>
            </w:pPr>
            <w:r>
              <w:rPr>
                <w:rFonts w:hint="eastAsia" w:ascii="宋体" w:hAnsi="宋体" w:eastAsia="宋体" w:cs="宋体"/>
                <w:sz w:val="24"/>
              </w:rPr>
              <w:t>5.具备“我的订单”具备查看报告的出具状态功能。</w:t>
            </w:r>
          </w:p>
        </w:tc>
      </w:tr>
      <w:tr w14:paraId="3ADC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3048939">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EBC7284">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项目互斥</w:t>
            </w:r>
          </w:p>
          <w:p w14:paraId="63390325">
            <w:pPr>
              <w:spacing w:after="62" w:line="240" w:lineRule="auto"/>
              <w:jc w:val="left"/>
              <w:rPr>
                <w:rFonts w:ascii="宋体" w:hAnsi="宋体" w:eastAsia="宋体" w:cs="宋体"/>
                <w:sz w:val="24"/>
              </w:rPr>
            </w:pPr>
            <w:r>
              <w:rPr>
                <w:rFonts w:hint="eastAsia" w:ascii="宋体" w:hAnsi="宋体" w:eastAsia="宋体" w:cs="宋体"/>
                <w:sz w:val="24"/>
              </w:rPr>
              <w:t>1.具备选择了A项目，就不能选择B项目或者提示项目有重复功能。</w:t>
            </w:r>
          </w:p>
        </w:tc>
      </w:tr>
      <w:tr w14:paraId="1940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B080F04">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A5C388C">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项目依赖</w:t>
            </w:r>
          </w:p>
          <w:p w14:paraId="4FD28FAE">
            <w:pPr>
              <w:spacing w:after="62" w:line="240" w:lineRule="auto"/>
              <w:jc w:val="left"/>
              <w:rPr>
                <w:rFonts w:ascii="宋体" w:hAnsi="宋体" w:eastAsia="宋体" w:cs="宋体"/>
                <w:sz w:val="24"/>
              </w:rPr>
            </w:pPr>
            <w:r>
              <w:rPr>
                <w:rFonts w:hint="eastAsia" w:ascii="宋体" w:hAnsi="宋体" w:eastAsia="宋体" w:cs="宋体"/>
                <w:sz w:val="24"/>
              </w:rPr>
              <w:t>1.具备如A项目与B项目必须关联，选择了A项目，必须自动选择或提示选择B项目功能。</w:t>
            </w:r>
          </w:p>
        </w:tc>
      </w:tr>
      <w:tr w14:paraId="04FA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6DC20B1">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FCE94B2">
            <w:pPr>
              <w:spacing w:after="62" w:line="240" w:lineRule="auto"/>
              <w:jc w:val="left"/>
              <w:rPr>
                <w:rFonts w:ascii="宋体" w:hAnsi="宋体" w:eastAsia="宋体" w:cs="宋体"/>
                <w:sz w:val="24"/>
              </w:rPr>
            </w:pPr>
            <w:r>
              <w:rPr>
                <w:rFonts w:hint="eastAsia" w:asciiTheme="majorEastAsia" w:hAnsiTheme="majorEastAsia" w:eastAsiaTheme="majorEastAsia" w:cstheme="majorEastAsia"/>
                <w:b/>
                <w:bCs/>
                <w:sz w:val="24"/>
              </w:rPr>
              <w:t>预约详情</w:t>
            </w:r>
          </w:p>
          <w:p w14:paraId="0D539757">
            <w:pPr>
              <w:spacing w:after="62" w:line="240" w:lineRule="auto"/>
              <w:jc w:val="left"/>
              <w:rPr>
                <w:rFonts w:ascii="宋体" w:hAnsi="宋体" w:eastAsia="宋体" w:cs="宋体"/>
                <w:sz w:val="24"/>
              </w:rPr>
            </w:pPr>
            <w:r>
              <w:rPr>
                <w:rFonts w:hint="eastAsia" w:ascii="宋体" w:hAnsi="宋体" w:eastAsia="宋体" w:cs="宋体"/>
                <w:sz w:val="24"/>
              </w:rPr>
              <w:t>1.具备设置微信端预约详情页面中字段填写规则，是否需要必填，具备与体检类型关联功能。</w:t>
            </w:r>
          </w:p>
        </w:tc>
      </w:tr>
      <w:tr w14:paraId="47B5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D8DEA35">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390689B">
            <w:pPr>
              <w:spacing w:after="62" w:line="240" w:lineRule="auto"/>
              <w:jc w:val="left"/>
              <w:rPr>
                <w:rFonts w:ascii="宋体" w:hAnsi="宋体" w:eastAsia="宋体" w:cs="宋体"/>
                <w:sz w:val="24"/>
              </w:rPr>
            </w:pPr>
            <w:r>
              <w:rPr>
                <w:rFonts w:hint="eastAsia" w:asciiTheme="majorEastAsia" w:hAnsiTheme="majorEastAsia" w:eastAsiaTheme="majorEastAsia" w:cstheme="majorEastAsia"/>
                <w:b/>
                <w:bCs/>
                <w:sz w:val="24"/>
              </w:rPr>
              <w:t>预约流程设置价格隐藏</w:t>
            </w:r>
          </w:p>
          <w:p w14:paraId="406023B7">
            <w:pPr>
              <w:spacing w:after="62" w:line="240" w:lineRule="auto"/>
              <w:jc w:val="left"/>
              <w:rPr>
                <w:rFonts w:ascii="宋体" w:hAnsi="宋体" w:eastAsia="宋体" w:cs="宋体"/>
                <w:sz w:val="24"/>
              </w:rPr>
            </w:pPr>
            <w:r>
              <w:rPr>
                <w:rFonts w:hint="eastAsia" w:ascii="宋体" w:hAnsi="宋体" w:eastAsia="宋体" w:cs="宋体"/>
                <w:sz w:val="24"/>
              </w:rPr>
              <w:t>1.具备设置微信端个检流程和团检流程中套餐或项目的价格是否隐藏功能。</w:t>
            </w:r>
          </w:p>
        </w:tc>
      </w:tr>
      <w:tr w14:paraId="4DEB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4A58890">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39D6A4A">
            <w:pPr>
              <w:spacing w:after="62" w:line="240" w:lineRule="auto"/>
              <w:jc w:val="left"/>
              <w:rPr>
                <w:rFonts w:ascii="宋体" w:hAnsi="宋体" w:eastAsia="宋体" w:cs="宋体"/>
                <w:sz w:val="24"/>
              </w:rPr>
            </w:pPr>
            <w:r>
              <w:rPr>
                <w:rFonts w:hint="eastAsia" w:asciiTheme="majorEastAsia" w:hAnsiTheme="majorEastAsia" w:eastAsiaTheme="majorEastAsia" w:cstheme="majorEastAsia"/>
                <w:b/>
                <w:bCs/>
                <w:sz w:val="24"/>
              </w:rPr>
              <w:t>开发票</w:t>
            </w:r>
          </w:p>
          <w:p w14:paraId="2803A502">
            <w:pPr>
              <w:spacing w:after="62" w:line="240" w:lineRule="auto"/>
              <w:jc w:val="left"/>
              <w:rPr>
                <w:rFonts w:ascii="宋体" w:hAnsi="宋体" w:eastAsia="宋体" w:cs="宋体"/>
                <w:sz w:val="24"/>
              </w:rPr>
            </w:pPr>
            <w:r>
              <w:rPr>
                <w:rFonts w:hint="eastAsia" w:ascii="宋体" w:hAnsi="宋体" w:eastAsia="宋体" w:cs="宋体"/>
                <w:sz w:val="24"/>
              </w:rPr>
              <w:t>1.具备微信端个人订单和单位订单支付完成后可设置是否允许开具电子发票功能。</w:t>
            </w:r>
          </w:p>
          <w:p w14:paraId="6E2C27CA">
            <w:pPr>
              <w:spacing w:after="62" w:line="240" w:lineRule="auto"/>
              <w:jc w:val="left"/>
              <w:rPr>
                <w:rFonts w:ascii="宋体" w:hAnsi="宋体" w:eastAsia="宋体" w:cs="宋体"/>
                <w:sz w:val="24"/>
              </w:rPr>
            </w:pPr>
            <w:r>
              <w:rPr>
                <w:rFonts w:hint="eastAsia" w:ascii="宋体" w:hAnsi="宋体" w:eastAsia="宋体" w:cs="宋体"/>
                <w:sz w:val="24"/>
              </w:rPr>
              <w:t>2.具备微信具备对个人完成支付的记录开具发票功能。</w:t>
            </w:r>
          </w:p>
          <w:p w14:paraId="5BD0E43D">
            <w:pPr>
              <w:spacing w:after="62" w:line="240" w:lineRule="auto"/>
              <w:jc w:val="left"/>
              <w:rPr>
                <w:rFonts w:ascii="宋体" w:hAnsi="宋体" w:eastAsia="宋体" w:cs="宋体"/>
                <w:sz w:val="24"/>
              </w:rPr>
            </w:pPr>
            <w:r>
              <w:rPr>
                <w:rFonts w:hint="eastAsia" w:ascii="宋体" w:hAnsi="宋体" w:eastAsia="宋体" w:cs="宋体"/>
                <w:sz w:val="24"/>
              </w:rPr>
              <w:t>3.具备查看未开发票的记录和开票历史功能。</w:t>
            </w:r>
          </w:p>
          <w:p w14:paraId="51BB9F48">
            <w:pPr>
              <w:spacing w:after="62" w:line="240" w:lineRule="auto"/>
              <w:jc w:val="left"/>
              <w:rPr>
                <w:rFonts w:ascii="宋体" w:hAnsi="宋体" w:eastAsia="宋体" w:cs="宋体"/>
                <w:sz w:val="24"/>
              </w:rPr>
            </w:pPr>
            <w:r>
              <w:rPr>
                <w:rFonts w:hint="eastAsia" w:ascii="宋体" w:hAnsi="宋体" w:eastAsia="宋体" w:cs="宋体"/>
                <w:sz w:val="24"/>
              </w:rPr>
              <w:t>4.具备重新开票和重新发送发票至邮箱功能。</w:t>
            </w:r>
          </w:p>
          <w:p w14:paraId="1964AECF">
            <w:pPr>
              <w:spacing w:after="62" w:line="240" w:lineRule="auto"/>
              <w:jc w:val="left"/>
              <w:rPr>
                <w:rFonts w:ascii="宋体" w:hAnsi="宋体" w:eastAsia="宋体" w:cs="宋体"/>
                <w:sz w:val="24"/>
              </w:rPr>
            </w:pPr>
            <w:r>
              <w:rPr>
                <w:rFonts w:hint="eastAsia" w:ascii="宋体" w:hAnsi="宋体" w:eastAsia="宋体" w:cs="宋体"/>
                <w:sz w:val="24"/>
              </w:rPr>
              <w:t>5.具备维护抬头模版功能。</w:t>
            </w:r>
          </w:p>
        </w:tc>
      </w:tr>
      <w:tr w14:paraId="6FEB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96C5E63">
            <w:pPr>
              <w:spacing w:after="62" w:line="240" w:lineRule="auto"/>
              <w:rPr>
                <w:rFonts w:ascii="宋体" w:hAnsi="宋体" w:eastAsia="宋体" w:cs="宋体"/>
                <w:b/>
                <w:kern w:val="0"/>
                <w:sz w:val="24"/>
              </w:rPr>
            </w:pPr>
            <w:r>
              <w:rPr>
                <w:rFonts w:hint="eastAsia" w:asciiTheme="majorEastAsia" w:hAnsiTheme="majorEastAsia" w:eastAsiaTheme="majorEastAsia" w:cstheme="majorEastAsia"/>
                <w:b/>
                <w:bCs/>
                <w:sz w:val="24"/>
              </w:rPr>
              <w:t>检前排期管理</w:t>
            </w: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B1662DF">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预约设置</w:t>
            </w:r>
          </w:p>
          <w:p w14:paraId="0C0BA208">
            <w:pPr>
              <w:spacing w:after="62" w:line="240" w:lineRule="auto"/>
              <w:jc w:val="left"/>
              <w:rPr>
                <w:rFonts w:ascii="宋体" w:hAnsi="宋体" w:eastAsia="宋体" w:cs="宋体"/>
                <w:sz w:val="24"/>
              </w:rPr>
            </w:pPr>
            <w:r>
              <w:rPr>
                <w:rFonts w:hint="eastAsia" w:ascii="宋体" w:hAnsi="宋体" w:eastAsia="宋体" w:cs="宋体"/>
                <w:sz w:val="24"/>
              </w:rPr>
              <w:t>1.具备设置每日及每个时间段可预约的个检人数，单位人数以及单位功能。</w:t>
            </w:r>
          </w:p>
          <w:p w14:paraId="32677819">
            <w:pPr>
              <w:pStyle w:val="29"/>
              <w:spacing w:after="62" w:line="240" w:lineRule="auto"/>
              <w:rPr>
                <w:rFonts w:ascii="宋体" w:hAnsi="宋体" w:eastAsia="宋体" w:cs="宋体"/>
              </w:rPr>
            </w:pPr>
            <w:r>
              <w:rPr>
                <w:rFonts w:hint="eastAsia" w:ascii="宋体" w:hAnsi="宋体" w:eastAsia="宋体" w:cs="宋体"/>
              </w:rPr>
              <w:t>2.具备设置特殊日期的可约个检人数及单位人数功能。</w:t>
            </w:r>
          </w:p>
          <w:p w14:paraId="57E3691A">
            <w:pPr>
              <w:pStyle w:val="29"/>
              <w:spacing w:after="62" w:line="240" w:lineRule="auto"/>
              <w:rPr>
                <w:rFonts w:ascii="宋体" w:hAnsi="宋体" w:eastAsia="宋体" w:cs="宋体"/>
              </w:rPr>
            </w:pPr>
            <w:r>
              <w:rPr>
                <w:rFonts w:hint="eastAsia" w:ascii="宋体" w:hAnsi="宋体" w:eastAsia="宋体" w:cs="宋体"/>
              </w:rPr>
              <w:t>3.具备设置每日瓶颈项目上限功能。</w:t>
            </w:r>
          </w:p>
          <w:p w14:paraId="0F93E620">
            <w:pPr>
              <w:pStyle w:val="29"/>
              <w:spacing w:after="62" w:line="240" w:lineRule="auto"/>
              <w:rPr>
                <w:rFonts w:ascii="宋体" w:hAnsi="宋体" w:eastAsia="宋体" w:cs="宋体"/>
              </w:rPr>
            </w:pPr>
            <w:r>
              <w:rPr>
                <w:rFonts w:hint="eastAsia" w:ascii="宋体" w:hAnsi="宋体" w:eastAsia="宋体" w:cs="宋体"/>
              </w:rPr>
              <w:t>4.具备设置不同年龄段可约人数功能。</w:t>
            </w:r>
          </w:p>
          <w:p w14:paraId="625A01B8">
            <w:pPr>
              <w:pStyle w:val="29"/>
              <w:spacing w:after="62" w:line="240" w:lineRule="auto"/>
              <w:rPr>
                <w:rFonts w:ascii="宋体" w:hAnsi="宋体" w:eastAsia="宋体" w:cs="宋体"/>
              </w:rPr>
            </w:pPr>
            <w:r>
              <w:rPr>
                <w:rFonts w:hint="eastAsia" w:ascii="宋体" w:hAnsi="宋体" w:eastAsia="宋体" w:cs="宋体"/>
              </w:rPr>
              <w:t>5.具备设置不同套餐的可约人数及周期功能。</w:t>
            </w:r>
          </w:p>
          <w:p w14:paraId="1B3E13B6">
            <w:pPr>
              <w:spacing w:after="62" w:line="240" w:lineRule="auto"/>
              <w:jc w:val="left"/>
              <w:rPr>
                <w:rFonts w:ascii="宋体" w:hAnsi="宋体" w:eastAsia="宋体" w:cs="宋体"/>
                <w:sz w:val="24"/>
              </w:rPr>
            </w:pPr>
            <w:r>
              <w:rPr>
                <w:rFonts w:hint="eastAsia" w:ascii="宋体" w:hAnsi="宋体" w:eastAsia="宋体" w:cs="宋体"/>
                <w:sz w:val="24"/>
              </w:rPr>
              <w:t>6.具备针对不同体检类型设置可约人数及周期功能。</w:t>
            </w:r>
          </w:p>
          <w:p w14:paraId="5D4B47A8">
            <w:pPr>
              <w:spacing w:after="62" w:line="240" w:lineRule="auto"/>
              <w:jc w:val="left"/>
              <w:rPr>
                <w:rFonts w:ascii="宋体" w:hAnsi="宋体" w:eastAsia="宋体" w:cs="宋体"/>
                <w:sz w:val="24"/>
              </w:rPr>
            </w:pPr>
            <w:r>
              <w:rPr>
                <w:rFonts w:hint="eastAsia" w:ascii="宋体" w:hAnsi="宋体" w:eastAsia="宋体" w:cs="宋体"/>
                <w:sz w:val="24"/>
              </w:rPr>
              <w:t>7.具备针对不同用户等级设置可约人数及周期功能。</w:t>
            </w:r>
          </w:p>
        </w:tc>
      </w:tr>
      <w:tr w14:paraId="395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5252965">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348F172">
            <w:pPr>
              <w:spacing w:after="62" w:line="240" w:lineRule="auto"/>
              <w:jc w:val="left"/>
              <w:rPr>
                <w:rFonts w:ascii="宋体" w:hAnsi="宋体" w:eastAsia="宋体" w:cs="宋体"/>
                <w:sz w:val="24"/>
              </w:rPr>
            </w:pPr>
            <w:r>
              <w:rPr>
                <w:rFonts w:hint="eastAsia" w:asciiTheme="majorEastAsia" w:hAnsiTheme="majorEastAsia" w:eastAsiaTheme="majorEastAsia" w:cstheme="majorEastAsia"/>
                <w:b/>
                <w:bCs/>
                <w:sz w:val="24"/>
              </w:rPr>
              <w:t>单位预约发布提醒及二维码</w:t>
            </w:r>
          </w:p>
          <w:p w14:paraId="32FEB047">
            <w:pPr>
              <w:spacing w:after="62" w:line="240" w:lineRule="auto"/>
              <w:jc w:val="left"/>
              <w:rPr>
                <w:rFonts w:ascii="宋体" w:hAnsi="宋体" w:eastAsia="宋体" w:cs="宋体"/>
                <w:sz w:val="24"/>
              </w:rPr>
            </w:pPr>
            <w:r>
              <w:rPr>
                <w:rFonts w:hint="eastAsia" w:ascii="宋体" w:hAnsi="宋体" w:eastAsia="宋体" w:cs="宋体"/>
                <w:sz w:val="24"/>
              </w:rPr>
              <w:t>1.具备单位预约排期发布后，系统发送短信消息给单位人员，系统将自动生成单位预约二维码和预约详情，可直接复制，发送给单位负责人，客户扫描二维码后可立即进入微信单位预约界面。</w:t>
            </w:r>
          </w:p>
          <w:p w14:paraId="6A32C68F">
            <w:pPr>
              <w:spacing w:before="120" w:after="62" w:line="240" w:lineRule="auto"/>
              <w:jc w:val="left"/>
              <w:rPr>
                <w:rFonts w:ascii="宋体" w:hAnsi="宋体" w:eastAsia="宋体" w:cs="宋体"/>
                <w:b/>
                <w:sz w:val="24"/>
              </w:rPr>
            </w:pPr>
            <w:r>
              <w:rPr>
                <w:rFonts w:hint="eastAsia" w:ascii="宋体" w:hAnsi="宋体" w:eastAsia="宋体" w:cs="宋体"/>
                <w:sz w:val="24"/>
              </w:rPr>
              <w:t>2.具备批量取消发布预约时间，该操作不影响已预约订单功能。</w:t>
            </w:r>
          </w:p>
        </w:tc>
      </w:tr>
      <w:tr w14:paraId="0383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13B1CE3">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D8EC1E6">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团检信息批量导入</w:t>
            </w:r>
          </w:p>
          <w:p w14:paraId="07546CF3">
            <w:pPr>
              <w:spacing w:after="62" w:line="240" w:lineRule="auto"/>
              <w:jc w:val="left"/>
              <w:rPr>
                <w:rFonts w:ascii="宋体" w:hAnsi="宋体" w:eastAsia="宋体" w:cs="宋体"/>
                <w:sz w:val="24"/>
              </w:rPr>
            </w:pPr>
            <w:r>
              <w:rPr>
                <w:rFonts w:hint="eastAsia" w:ascii="宋体" w:hAnsi="宋体" w:eastAsia="宋体" w:cs="宋体"/>
                <w:sz w:val="24"/>
              </w:rPr>
              <w:t>1.具备团检预约信息可通过Excel，批量的导入到系统，并具备对导入名单的证件号格式作标准校验，同时具备对人员的婚姻状况、性别、分组、年龄与对应套餐进行校验功能。</w:t>
            </w:r>
          </w:p>
          <w:p w14:paraId="0F2F4768">
            <w:pPr>
              <w:spacing w:after="62" w:line="240" w:lineRule="auto"/>
              <w:jc w:val="left"/>
              <w:rPr>
                <w:rFonts w:ascii="宋体" w:hAnsi="宋体" w:eastAsia="宋体" w:cs="宋体"/>
                <w:sz w:val="24"/>
              </w:rPr>
            </w:pPr>
            <w:r>
              <w:rPr>
                <w:rFonts w:hint="eastAsia" w:ascii="宋体" w:hAnsi="宋体" w:eastAsia="宋体" w:cs="宋体"/>
                <w:sz w:val="24"/>
              </w:rPr>
              <w:t>2.具备提供自动匹配导入模式，对人员的基础信息做匹配，自动将人员导入条件适配的套餐中功能。</w:t>
            </w:r>
          </w:p>
        </w:tc>
      </w:tr>
      <w:tr w14:paraId="30E9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3C6D6F5">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4934920">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预约工作台</w:t>
            </w:r>
          </w:p>
          <w:p w14:paraId="380E980B">
            <w:pPr>
              <w:spacing w:after="62" w:line="240" w:lineRule="auto"/>
              <w:jc w:val="left"/>
              <w:rPr>
                <w:rFonts w:ascii="宋体" w:hAnsi="宋体" w:eastAsia="宋体" w:cs="宋体"/>
                <w:sz w:val="24"/>
              </w:rPr>
            </w:pPr>
            <w:r>
              <w:rPr>
                <w:rFonts w:hint="eastAsia" w:ascii="宋体" w:hAnsi="宋体" w:eastAsia="宋体" w:cs="宋体"/>
                <w:sz w:val="24"/>
              </w:rPr>
              <w:t>1.具备日历形式查看预约的已约、可约情况；具备查看具体日期中个人和单位已约人数，预留人数，个人余量，单位余量功能；具备添加备注；具备新增预约登记人员功能；具备对新增人员进行导医分配；具备可视化统计今日就餐人数和明日预约人数功能。</w:t>
            </w:r>
          </w:p>
          <w:p w14:paraId="39024EF8">
            <w:pPr>
              <w:spacing w:after="62" w:line="240" w:lineRule="auto"/>
              <w:jc w:val="left"/>
              <w:rPr>
                <w:rFonts w:ascii="宋体" w:hAnsi="宋体" w:eastAsia="宋体" w:cs="宋体"/>
                <w:sz w:val="24"/>
              </w:rPr>
            </w:pPr>
            <w:r>
              <w:rPr>
                <w:rFonts w:hint="eastAsia" w:ascii="宋体" w:hAnsi="宋体" w:eastAsia="宋体" w:cs="宋体"/>
                <w:sz w:val="24"/>
              </w:rPr>
              <w:t>2.具备在体检安排表中查看单位订单的预约情况，同时具备查看个人体检的预约情况功能。</w:t>
            </w:r>
          </w:p>
          <w:p w14:paraId="622A66E0">
            <w:pPr>
              <w:spacing w:after="62" w:line="240" w:lineRule="auto"/>
              <w:jc w:val="left"/>
              <w:rPr>
                <w:rFonts w:ascii="宋体" w:hAnsi="宋体" w:eastAsia="宋体" w:cs="宋体"/>
                <w:sz w:val="24"/>
              </w:rPr>
            </w:pPr>
            <w:r>
              <w:rPr>
                <w:rFonts w:hint="eastAsia" w:ascii="宋体" w:hAnsi="宋体" w:eastAsia="宋体" w:cs="宋体"/>
                <w:sz w:val="24"/>
              </w:rPr>
              <w:t>3.具备查看未来一周的项目预约情况，以及每一天、每个时段的明细情况功能。</w:t>
            </w:r>
          </w:p>
          <w:p w14:paraId="4505FA0A">
            <w:pPr>
              <w:spacing w:after="62" w:line="240" w:lineRule="auto"/>
              <w:jc w:val="left"/>
              <w:rPr>
                <w:rFonts w:ascii="宋体" w:hAnsi="宋体" w:eastAsia="宋体" w:cs="宋体"/>
                <w:sz w:val="24"/>
              </w:rPr>
            </w:pPr>
            <w:r>
              <w:rPr>
                <w:rFonts w:hint="eastAsia" w:ascii="宋体" w:hAnsi="宋体" w:eastAsia="宋体" w:cs="宋体"/>
                <w:sz w:val="24"/>
              </w:rPr>
              <w:t>4.具备查看科室或分类的预约情况，具备按人数、按部位进行查看功能。</w:t>
            </w:r>
          </w:p>
          <w:p w14:paraId="42A8D827">
            <w:pPr>
              <w:spacing w:before="120" w:after="62" w:line="240" w:lineRule="auto"/>
              <w:jc w:val="left"/>
              <w:rPr>
                <w:rFonts w:ascii="宋体" w:hAnsi="宋体" w:eastAsia="宋体" w:cs="宋体"/>
                <w:b/>
                <w:sz w:val="24"/>
              </w:rPr>
            </w:pPr>
            <w:r>
              <w:rPr>
                <w:rFonts w:hint="eastAsia" w:ascii="宋体" w:hAnsi="宋体" w:eastAsia="宋体" w:cs="宋体"/>
                <w:sz w:val="24"/>
              </w:rPr>
              <w:t>5.具备自定义设置分类名称，在分类下添加组合项目，体检订单含有此组合项目后，可计入预约统计功能。</w:t>
            </w:r>
          </w:p>
        </w:tc>
      </w:tr>
      <w:tr w14:paraId="5640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9D6147A">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0716641">
            <w:pPr>
              <w:spacing w:after="62" w:line="240" w:lineRule="auto"/>
              <w:jc w:val="left"/>
              <w:rPr>
                <w:rFonts w:ascii="宋体" w:hAnsi="宋体" w:eastAsia="宋体" w:cs="宋体"/>
                <w:sz w:val="24"/>
              </w:rPr>
            </w:pPr>
            <w:r>
              <w:rPr>
                <w:rFonts w:hint="eastAsia" w:asciiTheme="majorEastAsia" w:hAnsiTheme="majorEastAsia" w:eastAsiaTheme="majorEastAsia" w:cstheme="majorEastAsia"/>
                <w:b/>
                <w:bCs/>
                <w:sz w:val="24"/>
              </w:rPr>
              <w:t>预约管理</w:t>
            </w:r>
          </w:p>
          <w:p w14:paraId="1C75B5A2">
            <w:pPr>
              <w:spacing w:after="62" w:line="240" w:lineRule="auto"/>
              <w:jc w:val="left"/>
              <w:rPr>
                <w:rFonts w:ascii="宋体" w:hAnsi="宋体" w:eastAsia="宋体" w:cs="宋体"/>
                <w:sz w:val="24"/>
              </w:rPr>
            </w:pPr>
            <w:r>
              <w:rPr>
                <w:rFonts w:hint="eastAsia" w:ascii="宋体" w:hAnsi="宋体" w:eastAsia="宋体" w:cs="宋体"/>
                <w:sz w:val="24"/>
              </w:rPr>
              <w:t>1.具备所有预约的用户信息，都可以在后台用户管理页面查询到。管理医院的预约情况，同时可以增加新的预约功能。</w:t>
            </w:r>
          </w:p>
          <w:p w14:paraId="7DF2231C">
            <w:pPr>
              <w:spacing w:after="62" w:line="240" w:lineRule="auto"/>
              <w:jc w:val="left"/>
              <w:rPr>
                <w:rFonts w:ascii="宋体" w:hAnsi="宋体" w:eastAsia="宋体" w:cs="宋体"/>
                <w:sz w:val="24"/>
              </w:rPr>
            </w:pPr>
            <w:r>
              <w:rPr>
                <w:rFonts w:hint="eastAsia" w:ascii="宋体" w:hAnsi="宋体" w:eastAsia="宋体" w:cs="宋体"/>
                <w:sz w:val="24"/>
              </w:rPr>
              <w:t>2.具备单位导入的人员信息都可以在预约管理页面查询到，具备对人员进行预约，改期，批量预约，批量改期功能。</w:t>
            </w:r>
          </w:p>
        </w:tc>
      </w:tr>
      <w:tr w14:paraId="64CA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D98F52B">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1A2B814">
            <w:pPr>
              <w:spacing w:after="62" w:line="240" w:lineRule="auto"/>
              <w:jc w:val="left"/>
              <w:rPr>
                <w:rFonts w:ascii="宋体" w:hAnsi="宋体" w:eastAsia="宋体" w:cs="宋体"/>
                <w:sz w:val="24"/>
              </w:rPr>
            </w:pPr>
            <w:r>
              <w:rPr>
                <w:rFonts w:hint="eastAsia" w:asciiTheme="majorEastAsia" w:hAnsiTheme="majorEastAsia" w:eastAsiaTheme="majorEastAsia" w:cstheme="majorEastAsia"/>
                <w:b/>
                <w:bCs/>
                <w:sz w:val="24"/>
              </w:rPr>
              <w:t>放号规则</w:t>
            </w:r>
          </w:p>
          <w:p w14:paraId="69598211">
            <w:pPr>
              <w:spacing w:after="62" w:line="240" w:lineRule="auto"/>
              <w:jc w:val="left"/>
              <w:rPr>
                <w:rFonts w:ascii="宋体" w:hAnsi="宋体" w:eastAsia="宋体" w:cs="宋体"/>
                <w:sz w:val="24"/>
              </w:rPr>
            </w:pPr>
            <w:r>
              <w:rPr>
                <w:rFonts w:hint="eastAsia" w:ascii="宋体" w:hAnsi="宋体" w:eastAsia="宋体" w:cs="宋体"/>
                <w:sz w:val="24"/>
              </w:rPr>
              <w:t>1.具备可1.设置单位客户和个人客户预约的日期范围和时间范围，处于对应的日期范围或者时间范围内才可预约功能。</w:t>
            </w:r>
          </w:p>
        </w:tc>
      </w:tr>
      <w:tr w14:paraId="25B0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6B22855">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189AF73">
            <w:pPr>
              <w:spacing w:after="62" w:line="240" w:lineRule="auto"/>
              <w:jc w:val="left"/>
              <w:rPr>
                <w:rFonts w:ascii="宋体" w:hAnsi="宋体" w:eastAsia="宋体" w:cs="宋体"/>
                <w:sz w:val="24"/>
              </w:rPr>
            </w:pPr>
            <w:r>
              <w:rPr>
                <w:rFonts w:hint="eastAsia" w:asciiTheme="majorEastAsia" w:hAnsiTheme="majorEastAsia" w:eastAsiaTheme="majorEastAsia" w:cstheme="majorEastAsia"/>
                <w:b/>
                <w:bCs/>
                <w:sz w:val="24"/>
              </w:rPr>
              <w:t>单位预约加项</w:t>
            </w:r>
          </w:p>
          <w:p w14:paraId="40EE3B3D">
            <w:pPr>
              <w:spacing w:after="62" w:line="240" w:lineRule="auto"/>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具备设置加项金额是否能超过定额金额功能。</w:t>
            </w:r>
          </w:p>
          <w:p w14:paraId="69D05F16">
            <w:pPr>
              <w:spacing w:after="62" w:line="240" w:lineRule="auto"/>
              <w:jc w:val="left"/>
              <w:rPr>
                <w:rFonts w:ascii="宋体" w:hAnsi="宋体" w:eastAsia="宋体" w:cs="宋体"/>
                <w:sz w:val="24"/>
              </w:rPr>
            </w:pPr>
            <w:r>
              <w:rPr>
                <w:rFonts w:hint="eastAsia" w:ascii="宋体" w:hAnsi="宋体" w:eastAsia="宋体" w:cs="宋体"/>
                <w:sz w:val="24"/>
              </w:rPr>
              <w:t>2.具备设置加项模式（禁用加项，使用加项，加项提示）功能。</w:t>
            </w:r>
          </w:p>
          <w:p w14:paraId="6DED5760">
            <w:pPr>
              <w:spacing w:after="62" w:line="240" w:lineRule="auto"/>
              <w:jc w:val="left"/>
              <w:rPr>
                <w:rFonts w:ascii="宋体" w:hAnsi="宋体" w:eastAsia="宋体" w:cs="宋体"/>
                <w:sz w:val="24"/>
              </w:rPr>
            </w:pPr>
            <w:r>
              <w:rPr>
                <w:rFonts w:hint="eastAsia" w:ascii="宋体" w:hAnsi="宋体" w:eastAsia="宋体" w:cs="宋体"/>
                <w:sz w:val="24"/>
              </w:rPr>
              <w:t>3.具备设置不需要加项提醒的套餐类型功能。</w:t>
            </w:r>
          </w:p>
          <w:p w14:paraId="0D106A2B">
            <w:pPr>
              <w:spacing w:after="62" w:line="240" w:lineRule="auto"/>
              <w:jc w:val="left"/>
              <w:rPr>
                <w:rFonts w:ascii="宋体" w:hAnsi="宋体" w:eastAsia="宋体" w:cs="宋体"/>
                <w:sz w:val="24"/>
              </w:rPr>
            </w:pPr>
            <w:r>
              <w:rPr>
                <w:rFonts w:hint="eastAsia" w:ascii="宋体" w:hAnsi="宋体" w:eastAsia="宋体" w:cs="宋体"/>
                <w:sz w:val="24"/>
              </w:rPr>
              <w:t>4.具备设置禁止加项科室功能。</w:t>
            </w:r>
          </w:p>
        </w:tc>
      </w:tr>
      <w:tr w14:paraId="04D6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32AEF03">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EF45670">
            <w:pPr>
              <w:spacing w:after="62" w:line="240" w:lineRule="auto"/>
              <w:jc w:val="left"/>
              <w:rPr>
                <w:rFonts w:ascii="宋体" w:hAnsi="宋体" w:eastAsia="宋体" w:cs="宋体"/>
                <w:sz w:val="24"/>
              </w:rPr>
            </w:pPr>
            <w:r>
              <w:rPr>
                <w:rFonts w:hint="eastAsia" w:asciiTheme="majorEastAsia" w:hAnsiTheme="majorEastAsia" w:eastAsiaTheme="majorEastAsia" w:cstheme="majorEastAsia"/>
                <w:b/>
                <w:bCs/>
                <w:sz w:val="24"/>
              </w:rPr>
              <w:t>改期规则</w:t>
            </w:r>
          </w:p>
          <w:p w14:paraId="21FDAF91">
            <w:pPr>
              <w:spacing w:after="62" w:line="240" w:lineRule="auto"/>
              <w:jc w:val="left"/>
              <w:rPr>
                <w:rFonts w:ascii="宋体" w:hAnsi="宋体" w:eastAsia="宋体" w:cs="宋体"/>
                <w:sz w:val="24"/>
              </w:rPr>
            </w:pPr>
            <w:r>
              <w:rPr>
                <w:rFonts w:hint="eastAsia" w:ascii="宋体" w:hAnsi="宋体" w:eastAsia="宋体" w:cs="宋体"/>
                <w:sz w:val="24"/>
              </w:rPr>
              <w:t>1.具备设置用户改期时间及改期次数功能。</w:t>
            </w:r>
          </w:p>
          <w:p w14:paraId="1B96812B">
            <w:pPr>
              <w:spacing w:after="62" w:line="240" w:lineRule="auto"/>
              <w:jc w:val="left"/>
              <w:rPr>
                <w:rFonts w:ascii="宋体" w:hAnsi="宋体" w:eastAsia="宋体" w:cs="宋体"/>
                <w:sz w:val="24"/>
              </w:rPr>
            </w:pPr>
            <w:r>
              <w:rPr>
                <w:rFonts w:hint="eastAsia" w:ascii="宋体" w:hAnsi="宋体" w:eastAsia="宋体" w:cs="宋体"/>
                <w:sz w:val="24"/>
              </w:rPr>
              <w:t>2.具备设置改期时是否提醒客户剩余改期次数和最迟改期时间功能。</w:t>
            </w:r>
          </w:p>
        </w:tc>
      </w:tr>
      <w:tr w14:paraId="3AE4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E5A1039">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D250FBB">
            <w:pPr>
              <w:spacing w:after="62" w:line="240" w:lineRule="auto"/>
              <w:jc w:val="left"/>
              <w:rPr>
                <w:rFonts w:ascii="宋体" w:hAnsi="宋体" w:eastAsia="宋体" w:cs="宋体"/>
                <w:sz w:val="24"/>
              </w:rPr>
            </w:pPr>
            <w:r>
              <w:rPr>
                <w:rFonts w:hint="eastAsia" w:asciiTheme="majorEastAsia" w:hAnsiTheme="majorEastAsia" w:eastAsiaTheme="majorEastAsia" w:cstheme="majorEastAsia"/>
                <w:b/>
                <w:bCs/>
                <w:sz w:val="24"/>
              </w:rPr>
              <w:t>撤单规则</w:t>
            </w:r>
          </w:p>
          <w:p w14:paraId="32B9E5A1">
            <w:pPr>
              <w:spacing w:after="62" w:line="240" w:lineRule="auto"/>
              <w:jc w:val="left"/>
              <w:rPr>
                <w:rFonts w:ascii="宋体" w:hAnsi="宋体" w:eastAsia="宋体" w:cs="宋体"/>
                <w:sz w:val="24"/>
              </w:rPr>
            </w:pPr>
            <w:r>
              <w:rPr>
                <w:rFonts w:hint="eastAsia" w:ascii="宋体" w:hAnsi="宋体" w:eastAsia="宋体" w:cs="宋体"/>
                <w:sz w:val="24"/>
              </w:rPr>
              <w:t>1.具备设置周期内可撤单次数功能。</w:t>
            </w:r>
          </w:p>
        </w:tc>
      </w:tr>
      <w:tr w14:paraId="5D18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3E36722">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4448F92">
            <w:pPr>
              <w:spacing w:after="62" w:line="240" w:lineRule="auto"/>
              <w:jc w:val="left"/>
              <w:rPr>
                <w:rFonts w:ascii="宋体" w:hAnsi="宋体" w:eastAsia="宋体" w:cs="宋体"/>
                <w:sz w:val="24"/>
              </w:rPr>
            </w:pPr>
            <w:r>
              <w:rPr>
                <w:rFonts w:hint="eastAsia" w:asciiTheme="majorEastAsia" w:hAnsiTheme="majorEastAsia" w:eastAsiaTheme="majorEastAsia" w:cstheme="majorEastAsia"/>
                <w:b/>
                <w:bCs/>
                <w:sz w:val="24"/>
              </w:rPr>
              <w:t>干保预约</w:t>
            </w:r>
          </w:p>
          <w:p w14:paraId="2D1928B6">
            <w:pPr>
              <w:spacing w:after="62" w:line="240" w:lineRule="auto"/>
              <w:jc w:val="left"/>
              <w:rPr>
                <w:rFonts w:ascii="宋体" w:hAnsi="宋体" w:eastAsia="宋体" w:cs="宋体"/>
                <w:sz w:val="24"/>
              </w:rPr>
            </w:pPr>
            <w:r>
              <w:rPr>
                <w:rFonts w:hint="eastAsia" w:ascii="宋体" w:hAnsi="宋体" w:eastAsia="宋体" w:cs="宋体"/>
                <w:sz w:val="24"/>
              </w:rPr>
              <w:t xml:space="preserve"> 1.具备“干保预约记录” 页签，列表字段按对方传参字段创建，同时有关联体检号、体检状态、干保订单状态、操作等字段，具备通过姓名、证件号等字段进行检索。操作列可触发各种同步和确认接口，如确认预约、取消确认预约等，且所有按钮需二次确认功能。</w:t>
            </w:r>
          </w:p>
        </w:tc>
      </w:tr>
      <w:tr w14:paraId="0C86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E560119">
            <w:pPr>
              <w:spacing w:after="62"/>
            </w:pP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B3E2593">
            <w:pPr>
              <w:spacing w:before="120" w:after="62" w:line="240" w:lineRule="auto"/>
              <w:jc w:val="left"/>
              <w:rPr>
                <w:rFonts w:ascii="宋体" w:hAnsi="宋体" w:eastAsia="宋体" w:cs="宋体"/>
                <w:b/>
                <w:sz w:val="24"/>
              </w:rPr>
            </w:pPr>
            <w:r>
              <w:rPr>
                <w:rFonts w:hint="eastAsia" w:asciiTheme="majorEastAsia" w:hAnsiTheme="majorEastAsia" w:eastAsiaTheme="majorEastAsia" w:cstheme="majorEastAsia"/>
                <w:b/>
                <w:bCs/>
                <w:sz w:val="24"/>
              </w:rPr>
              <w:t>检前改项</w:t>
            </w:r>
          </w:p>
          <w:p w14:paraId="31C571AA">
            <w:pPr>
              <w:spacing w:before="120" w:after="62" w:line="240" w:lineRule="auto"/>
              <w:jc w:val="left"/>
              <w:rPr>
                <w:rFonts w:ascii="宋体" w:hAnsi="宋体" w:eastAsia="宋体" w:cs="宋体"/>
                <w:b/>
                <w:sz w:val="24"/>
              </w:rPr>
            </w:pPr>
            <w:r>
              <w:rPr>
                <w:rFonts w:hint="eastAsia" w:ascii="宋体" w:hAnsi="宋体" w:eastAsia="宋体" w:cs="宋体"/>
                <w:sz w:val="24"/>
              </w:rPr>
              <w:t>1.具备系统具备查看所有的预约详情记录，并具备医护人员查看人员问卷，病史，提前联系客户对订单进行加项，减项处理，加项会在微信端体现，用户可直接在手机进行支付功能。</w:t>
            </w:r>
          </w:p>
        </w:tc>
      </w:tr>
      <w:tr w14:paraId="7250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43A10EF">
            <w:pPr>
              <w:spacing w:after="62" w:line="240" w:lineRule="auto"/>
            </w:pPr>
            <w:r>
              <w:rPr>
                <w:rFonts w:hint="eastAsia" w:asciiTheme="majorEastAsia" w:hAnsiTheme="majorEastAsia" w:eastAsiaTheme="majorEastAsia" w:cstheme="majorEastAsia"/>
                <w:b/>
                <w:bCs/>
                <w:sz w:val="24"/>
              </w:rPr>
              <w:t>微信公众号系统</w:t>
            </w:r>
          </w:p>
        </w:tc>
        <w:tc>
          <w:tcPr>
            <w:tcW w:w="896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2503E87">
            <w:pPr>
              <w:spacing w:after="62" w:line="240" w:lineRule="auto"/>
              <w:jc w:val="left"/>
              <w:rPr>
                <w:rFonts w:ascii="宋体" w:hAnsi="宋体" w:eastAsia="宋体" w:cs="宋体"/>
                <w:sz w:val="24"/>
              </w:rPr>
            </w:pPr>
            <w:r>
              <w:rPr>
                <w:rFonts w:hint="eastAsia" w:ascii="宋体" w:hAnsi="宋体" w:eastAsia="宋体" w:cs="宋体"/>
                <w:sz w:val="24"/>
              </w:rPr>
              <w:t>1.微信健康问卷管理：内容包括性别、年龄、职业、家族史、既往史、患病情况、生活习惯等。是个性化体检方案制定的基础。</w:t>
            </w:r>
          </w:p>
          <w:p w14:paraId="5E931936">
            <w:pPr>
              <w:spacing w:after="62" w:line="240" w:lineRule="auto"/>
              <w:jc w:val="left"/>
              <w:rPr>
                <w:rFonts w:ascii="宋体" w:hAnsi="宋体" w:eastAsia="宋体" w:cs="宋体"/>
                <w:sz w:val="24"/>
              </w:rPr>
            </w:pPr>
            <w:r>
              <w:rPr>
                <w:rFonts w:hint="eastAsia" w:ascii="宋体" w:hAnsi="宋体" w:eastAsia="宋体" w:cs="宋体"/>
                <w:sz w:val="24"/>
              </w:rPr>
              <w:t>2.个体化体检项目管理：根据客户预算有多种体检套餐，客户可自己调整及加项。</w:t>
            </w:r>
          </w:p>
          <w:p w14:paraId="29D5B3A4">
            <w:pPr>
              <w:spacing w:after="62" w:line="240" w:lineRule="auto"/>
              <w:jc w:val="left"/>
              <w:rPr>
                <w:rFonts w:ascii="宋体" w:hAnsi="宋体" w:eastAsia="宋体" w:cs="宋体"/>
                <w:sz w:val="24"/>
              </w:rPr>
            </w:pPr>
            <w:r>
              <w:rPr>
                <w:rFonts w:hint="eastAsia" w:ascii="宋体" w:hAnsi="宋体" w:eastAsia="宋体" w:cs="宋体"/>
                <w:sz w:val="24"/>
              </w:rPr>
              <w:t>团体客户自费加项。</w:t>
            </w:r>
          </w:p>
          <w:p w14:paraId="4F11B8C5">
            <w:pPr>
              <w:spacing w:after="62" w:line="240" w:lineRule="auto"/>
              <w:jc w:val="left"/>
              <w:rPr>
                <w:rFonts w:ascii="宋体" w:hAnsi="宋体" w:eastAsia="宋体" w:cs="宋体"/>
                <w:sz w:val="24"/>
              </w:rPr>
            </w:pPr>
            <w:r>
              <w:rPr>
                <w:rFonts w:hint="eastAsia" w:ascii="宋体" w:hAnsi="宋体" w:eastAsia="宋体" w:cs="宋体"/>
                <w:sz w:val="24"/>
              </w:rPr>
              <w:t>3.微信体检预约管理：个人/单位预约。预约日期，时间段预约管理，特殊检查项目预约管理。</w:t>
            </w:r>
          </w:p>
          <w:p w14:paraId="58E463FA">
            <w:pPr>
              <w:spacing w:after="62" w:line="240" w:lineRule="auto"/>
              <w:jc w:val="left"/>
              <w:rPr>
                <w:rFonts w:ascii="宋体" w:hAnsi="宋体" w:eastAsia="宋体" w:cs="宋体"/>
                <w:sz w:val="24"/>
              </w:rPr>
            </w:pPr>
            <w:r>
              <w:rPr>
                <w:rFonts w:hint="eastAsia" w:ascii="宋体" w:hAnsi="宋体" w:eastAsia="宋体" w:cs="宋体"/>
                <w:sz w:val="24"/>
              </w:rPr>
              <w:t>4.检前健康提醒：检前个体化健康提醒：系统根据体检客人的问卷结果、体检项目、预约日期等，进行有针对性的检前注意事项等健康提醒。</w:t>
            </w:r>
          </w:p>
          <w:p w14:paraId="053A0EAA">
            <w:pPr>
              <w:spacing w:after="62" w:line="240" w:lineRule="auto"/>
              <w:jc w:val="left"/>
              <w:rPr>
                <w:rFonts w:ascii="宋体" w:hAnsi="宋体" w:eastAsia="宋体" w:cs="宋体"/>
                <w:sz w:val="24"/>
              </w:rPr>
            </w:pPr>
            <w:r>
              <w:rPr>
                <w:rFonts w:hint="eastAsia" w:ascii="宋体" w:hAnsi="宋体" w:eastAsia="宋体" w:cs="宋体"/>
                <w:sz w:val="24"/>
              </w:rPr>
              <w:t>5.电子报告：微信上查看电子报告PDF。</w:t>
            </w:r>
          </w:p>
        </w:tc>
      </w:tr>
    </w:tbl>
    <w:p w14:paraId="4A765FAB">
      <w:pPr>
        <w:spacing w:after="62" w:line="240" w:lineRule="auto"/>
        <w:rPr>
          <w:rFonts w:ascii="宋体" w:hAnsi="宋体" w:eastAsia="宋体" w:cs="宋体"/>
          <w:sz w:val="24"/>
        </w:rPr>
      </w:pPr>
    </w:p>
    <w:p w14:paraId="73D917B3">
      <w:pPr>
        <w:pStyle w:val="25"/>
        <w:widowControl/>
        <w:numPr>
          <w:ilvl w:val="0"/>
          <w:numId w:val="6"/>
        </w:numPr>
        <w:spacing w:after="62" w:line="240" w:lineRule="auto"/>
        <w:rPr>
          <w:rFonts w:ascii="宋体" w:hAnsi="宋体" w:eastAsia="宋体" w:cs="宋体"/>
          <w:b/>
          <w:bCs/>
          <w:sz w:val="28"/>
          <w:szCs w:val="28"/>
        </w:rPr>
      </w:pPr>
      <w:r>
        <w:rPr>
          <w:rFonts w:hint="eastAsia" w:ascii="宋体" w:hAnsi="宋体" w:eastAsia="宋体" w:cs="宋体"/>
          <w:b/>
          <w:bCs/>
          <w:sz w:val="28"/>
          <w:szCs w:val="28"/>
        </w:rPr>
        <w:t>检中体检管理系统</w:t>
      </w:r>
    </w:p>
    <w:tbl>
      <w:tblPr>
        <w:tblStyle w:val="34"/>
        <w:tblpPr w:leftFromText="180" w:rightFromText="180" w:vertAnchor="text" w:horzAnchor="page" w:tblpXSpec="center" w:tblpY="179"/>
        <w:tblOverlap w:val="never"/>
        <w:tblW w:w="10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48"/>
        <w:gridCol w:w="8961"/>
      </w:tblGrid>
      <w:tr w14:paraId="50DD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7" w:hRule="atLeast"/>
        </w:trPr>
        <w:tc>
          <w:tcPr>
            <w:tcW w:w="1448" w:type="dxa"/>
            <w:vMerge w:val="restart"/>
            <w:shd w:val="clear" w:color="auto" w:fill="FFFFFF"/>
            <w:tcMar>
              <w:left w:w="108" w:type="dxa"/>
              <w:right w:w="108" w:type="dxa"/>
            </w:tcMar>
            <w:vAlign w:val="center"/>
          </w:tcPr>
          <w:p w14:paraId="73E4EA3D">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体检流程</w:t>
            </w:r>
          </w:p>
        </w:tc>
        <w:tc>
          <w:tcPr>
            <w:tcW w:w="8961" w:type="dxa"/>
            <w:shd w:val="clear" w:color="auto" w:fill="FFFFFF"/>
            <w:tcMar>
              <w:left w:w="108" w:type="dxa"/>
              <w:right w:w="108" w:type="dxa"/>
            </w:tcMar>
            <w:vAlign w:val="center"/>
          </w:tcPr>
          <w:p w14:paraId="2961F631">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现场录音</w:t>
            </w:r>
          </w:p>
          <w:p w14:paraId="2ABB3E55">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1.具备能够进行现场声音录制，上传到服务器。提供两个维度的录音播放功能：</w:t>
            </w:r>
          </w:p>
          <w:p w14:paraId="4B9D5455">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2.具备在检查科室和登记台进行录音功能。</w:t>
            </w:r>
          </w:p>
        </w:tc>
      </w:tr>
      <w:tr w14:paraId="0E57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25E1BD46">
            <w:pPr>
              <w:spacing w:after="62"/>
              <w:rPr>
                <w:color w:val="000000" w:themeColor="text1"/>
              </w:rPr>
            </w:pPr>
          </w:p>
        </w:tc>
        <w:tc>
          <w:tcPr>
            <w:tcW w:w="8961" w:type="dxa"/>
            <w:shd w:val="clear" w:color="auto" w:fill="FFFFFF"/>
            <w:tcMar>
              <w:left w:w="108" w:type="dxa"/>
              <w:right w:w="108" w:type="dxa"/>
            </w:tcMar>
            <w:vAlign w:val="center"/>
          </w:tcPr>
          <w:p w14:paraId="6448458E">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人证核验</w:t>
            </w:r>
          </w:p>
          <w:p w14:paraId="1395744B">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1.具备体检者在登记时读取身份证照片和现场拍照进行人脸对比，防止他人替检情况发生功能。</w:t>
            </w:r>
          </w:p>
        </w:tc>
      </w:tr>
      <w:tr w14:paraId="7BFC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381C7AA1">
            <w:pPr>
              <w:spacing w:after="62"/>
              <w:rPr>
                <w:color w:val="000000" w:themeColor="text1"/>
              </w:rPr>
            </w:pPr>
          </w:p>
        </w:tc>
        <w:tc>
          <w:tcPr>
            <w:tcW w:w="8961" w:type="dxa"/>
            <w:shd w:val="clear" w:color="auto" w:fill="FFFFFF"/>
            <w:tcMar>
              <w:left w:w="108" w:type="dxa"/>
              <w:right w:w="108" w:type="dxa"/>
            </w:tcMar>
            <w:vAlign w:val="center"/>
          </w:tcPr>
          <w:p w14:paraId="710A9E8A">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提供多种字体</w:t>
            </w:r>
          </w:p>
          <w:p w14:paraId="1F2482F2">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1.系统具备提供至少两种字体选择，可以让医生按需求选择字体的大小，以适应老年医生的操作习惯。并且整个系统界面具备无极缩放功能，可放大，缩小显示的界面功能；</w:t>
            </w:r>
          </w:p>
          <w:p w14:paraId="7774E5BF">
            <w:pPr>
              <w:spacing w:before="120" w:after="62" w:line="240" w:lineRule="auto"/>
              <w:jc w:val="left"/>
              <w:rPr>
                <w:rFonts w:ascii="宋体" w:hAnsi="宋体" w:eastAsia="宋体" w:cs="宋体"/>
                <w:b/>
                <w:color w:val="000000" w:themeColor="text1"/>
                <w:sz w:val="24"/>
              </w:rPr>
            </w:pPr>
            <w:r>
              <w:rPr>
                <w:rFonts w:hint="eastAsia" w:ascii="宋体" w:hAnsi="宋体" w:eastAsia="宋体" w:cs="宋体"/>
                <w:color w:val="000000" w:themeColor="text1"/>
                <w:sz w:val="24"/>
              </w:rPr>
              <w:t>2.具备字号大小记录用户习惯，重新登录后仍保持上次设置功能。</w:t>
            </w:r>
          </w:p>
        </w:tc>
      </w:tr>
      <w:tr w14:paraId="6523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4405D1B2">
            <w:pPr>
              <w:spacing w:after="62"/>
              <w:rPr>
                <w:color w:val="000000" w:themeColor="text1"/>
              </w:rPr>
            </w:pPr>
          </w:p>
        </w:tc>
        <w:tc>
          <w:tcPr>
            <w:tcW w:w="8961" w:type="dxa"/>
            <w:shd w:val="clear" w:color="auto" w:fill="FFFFFF"/>
            <w:tcMar>
              <w:left w:w="108" w:type="dxa"/>
              <w:right w:w="108" w:type="dxa"/>
            </w:tcMar>
            <w:vAlign w:val="center"/>
          </w:tcPr>
          <w:p w14:paraId="30BC74D0">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结果特殊字符提示</w:t>
            </w:r>
          </w:p>
          <w:p w14:paraId="6CC37069">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1.具备针对性别、婚姻情况设置结果中不能出现的关键字，一旦出现将进行错误提醒并禁止保存功能。如男性项目结果不能出现子宫。</w:t>
            </w:r>
          </w:p>
        </w:tc>
      </w:tr>
      <w:tr w14:paraId="2C8E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2F9889D2">
            <w:pPr>
              <w:spacing w:after="62"/>
              <w:rPr>
                <w:color w:val="000000" w:themeColor="text1"/>
              </w:rPr>
            </w:pPr>
          </w:p>
        </w:tc>
        <w:tc>
          <w:tcPr>
            <w:tcW w:w="8961" w:type="dxa"/>
            <w:shd w:val="clear" w:color="auto" w:fill="FFFFFF"/>
            <w:tcMar>
              <w:left w:w="108" w:type="dxa"/>
              <w:right w:w="108" w:type="dxa"/>
            </w:tcMar>
            <w:vAlign w:val="center"/>
          </w:tcPr>
          <w:p w14:paraId="036F427C">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数据同步</w:t>
            </w:r>
          </w:p>
          <w:p w14:paraId="4B4F2E22">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1.系统具备数据同步模块，自动检测HIS科室信息、人员信息、物价数据变动功能。具备手动或自动同步体检项目价格、名称、编码等信息，并同步更新体检套餐功能。</w:t>
            </w:r>
          </w:p>
        </w:tc>
      </w:tr>
      <w:tr w14:paraId="68AA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3D85666">
            <w:pPr>
              <w:spacing w:after="62"/>
              <w:rPr>
                <w:color w:val="000000" w:themeColor="text1"/>
              </w:rPr>
            </w:pPr>
          </w:p>
        </w:tc>
        <w:tc>
          <w:tcPr>
            <w:tcW w:w="8961" w:type="dxa"/>
            <w:shd w:val="clear" w:color="auto" w:fill="FFFFFF"/>
            <w:tcMar>
              <w:left w:w="108" w:type="dxa"/>
              <w:right w:w="108" w:type="dxa"/>
            </w:tcMar>
            <w:vAlign w:val="center"/>
          </w:tcPr>
          <w:p w14:paraId="10261B49">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消息预警和报错</w:t>
            </w:r>
          </w:p>
          <w:p w14:paraId="427885B4">
            <w:pPr>
              <w:spacing w:before="120" w:after="62" w:line="240" w:lineRule="auto"/>
              <w:jc w:val="left"/>
              <w:rPr>
                <w:rFonts w:ascii="宋体" w:hAnsi="宋体" w:eastAsia="宋体" w:cs="宋体"/>
                <w:b/>
                <w:color w:val="000000" w:themeColor="text1"/>
                <w:sz w:val="24"/>
              </w:rPr>
            </w:pPr>
            <w:r>
              <w:rPr>
                <w:rFonts w:hint="eastAsia" w:ascii="宋体" w:hAnsi="宋体" w:eastAsia="宋体" w:cs="宋体"/>
                <w:color w:val="000000" w:themeColor="text1"/>
                <w:sz w:val="24"/>
              </w:rPr>
              <w:t xml:space="preserve">1.具备针对如LIS、PACS的第三方平台的数据回传，如超期未收到或者接口异常将针对指定用户发送邮件预警消息功能。 </w:t>
            </w:r>
          </w:p>
        </w:tc>
      </w:tr>
      <w:tr w14:paraId="2754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5B84AC86">
            <w:pPr>
              <w:spacing w:after="62"/>
              <w:rPr>
                <w:color w:val="000000" w:themeColor="text1"/>
              </w:rPr>
            </w:pPr>
          </w:p>
        </w:tc>
        <w:tc>
          <w:tcPr>
            <w:tcW w:w="8961" w:type="dxa"/>
            <w:shd w:val="clear" w:color="auto" w:fill="FFFFFF"/>
            <w:tcMar>
              <w:left w:w="108" w:type="dxa"/>
              <w:right w:w="108" w:type="dxa"/>
            </w:tcMar>
            <w:vAlign w:val="center"/>
          </w:tcPr>
          <w:p w14:paraId="7796E9C9">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w:t>
            </w:r>
            <w:r>
              <w:rPr>
                <w:rFonts w:hint="eastAsia" w:asciiTheme="majorEastAsia" w:hAnsiTheme="majorEastAsia" w:eastAsiaTheme="majorEastAsia" w:cstheme="majorEastAsia"/>
                <w:b/>
                <w:bCs/>
                <w:color w:val="000000" w:themeColor="text1"/>
                <w:sz w:val="24"/>
              </w:rPr>
              <w:t>结果/报告逾期提醒</w:t>
            </w:r>
          </w:p>
          <w:p w14:paraId="4A1EB86C">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1.系统具备可自由配置不同体检类型的报告逾期天数，超过未出总检报告将在系统内提醒相关人员及时处理，逾期天数统计跳过节假日功能。</w:t>
            </w:r>
          </w:p>
          <w:p w14:paraId="7AD45084">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2.系统具备可自由配置每个体检项目的结果逾期天数，如果超期未接收或录入项目结果将在系统内提醒相关人员及时处理，逾期天数统计跳过节假日功能。</w:t>
            </w:r>
          </w:p>
          <w:p w14:paraId="41C067A1">
            <w:pPr>
              <w:pStyle w:val="25"/>
              <w:widowControl/>
              <w:spacing w:after="62" w:line="240" w:lineRule="auto"/>
              <w:rPr>
                <w:rFonts w:ascii="宋体" w:hAnsi="宋体" w:eastAsia="宋体" w:cs="宋体"/>
                <w:color w:val="000000" w:themeColor="text1"/>
              </w:rPr>
            </w:pPr>
            <w:r>
              <w:rPr>
                <w:rFonts w:hint="eastAsia" w:ascii="宋体" w:hAnsi="宋体" w:eastAsia="宋体" w:cs="宋体"/>
                <w:color w:val="000000" w:themeColor="text1"/>
              </w:rPr>
              <w:t>3.预总检、体检总检、总检审核三个体检流程具备配置逾期天数，若超过时间未处理完成，将在系统内提醒相关人员及时处理，该逻辑跳过节假日功能；</w:t>
            </w:r>
          </w:p>
        </w:tc>
      </w:tr>
      <w:tr w14:paraId="2F24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2299F735">
            <w:pPr>
              <w:spacing w:after="62"/>
              <w:rPr>
                <w:color w:val="000000" w:themeColor="text1"/>
              </w:rPr>
            </w:pPr>
          </w:p>
        </w:tc>
        <w:tc>
          <w:tcPr>
            <w:tcW w:w="8961" w:type="dxa"/>
            <w:shd w:val="clear" w:color="auto" w:fill="FFFFFF"/>
            <w:tcMar>
              <w:left w:w="108" w:type="dxa"/>
              <w:right w:w="108" w:type="dxa"/>
            </w:tcMar>
            <w:vAlign w:val="center"/>
          </w:tcPr>
          <w:p w14:paraId="7B78A624">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个性化首页显示</w:t>
            </w:r>
          </w:p>
          <w:p w14:paraId="5603D0BB">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1.首页具备展示多种数据、多种样式的可视化统计图表，如未来七天体检人数、报告逾期统计、数据接收逾期统计、过去一周应收统计，并可按照角色权限或个人喜好调整图表是否展示以及展示顺序功能。</w:t>
            </w:r>
          </w:p>
          <w:p w14:paraId="0E213830">
            <w:pPr>
              <w:pStyle w:val="29"/>
              <w:widowControl/>
              <w:autoSpaceDE w:val="0"/>
              <w:spacing w:after="62" w:line="240" w:lineRule="auto"/>
              <w:rPr>
                <w:rFonts w:ascii="宋体" w:hAnsi="宋体" w:eastAsia="宋体" w:cs="宋体"/>
                <w:color w:val="000000" w:themeColor="text1"/>
              </w:rPr>
            </w:pPr>
            <w:r>
              <w:rPr>
                <w:rFonts w:hint="eastAsia" w:ascii="宋体" w:hAnsi="宋体" w:eastAsia="宋体" w:cs="宋体"/>
                <w:color w:val="000000" w:themeColor="text1"/>
              </w:rPr>
              <w:t>如：主任角色可看到所有统计图表，医生可只看到自己工作量相关的图表并把重要数据配置前面。</w:t>
            </w:r>
          </w:p>
        </w:tc>
      </w:tr>
      <w:tr w14:paraId="3250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280F050A">
            <w:pPr>
              <w:spacing w:after="62"/>
              <w:rPr>
                <w:color w:val="000000" w:themeColor="text1"/>
              </w:rPr>
            </w:pPr>
          </w:p>
        </w:tc>
        <w:tc>
          <w:tcPr>
            <w:tcW w:w="8961" w:type="dxa"/>
            <w:shd w:val="clear" w:color="auto" w:fill="FFFFFF"/>
            <w:tcMar>
              <w:left w:w="108" w:type="dxa"/>
              <w:right w:w="108" w:type="dxa"/>
            </w:tcMar>
            <w:vAlign w:val="center"/>
          </w:tcPr>
          <w:p w14:paraId="0E44382D">
            <w:pPr>
              <w:spacing w:after="62" w:line="240" w:lineRule="auto"/>
              <w:rPr>
                <w:rFonts w:ascii="宋体" w:hAnsi="宋体" w:eastAsia="宋体" w:cs="宋体"/>
                <w:b/>
                <w:color w:val="000000" w:themeColor="text1"/>
                <w:kern w:val="0"/>
                <w:sz w:val="24"/>
              </w:rPr>
            </w:pPr>
            <w:r>
              <w:rPr>
                <w:rFonts w:hint="eastAsia" w:asciiTheme="majorEastAsia" w:hAnsiTheme="majorEastAsia" w:eastAsiaTheme="majorEastAsia" w:cstheme="majorEastAsia"/>
                <w:b/>
                <w:bCs/>
                <w:color w:val="000000" w:themeColor="text1"/>
                <w:sz w:val="24"/>
              </w:rPr>
              <w:t>多等级VIP</w:t>
            </w:r>
          </w:p>
          <w:p w14:paraId="5895A3EA">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1.具备自定义客户等级，可按照业务需求自由设置多个等级的VIP功能。</w:t>
            </w:r>
          </w:p>
          <w:p w14:paraId="18B09B78">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2.具备订单等级根据用户档案等级、套餐等级、价格范围等级综合考量功能。</w:t>
            </w:r>
          </w:p>
          <w:p w14:paraId="4811FDA9">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3.具备等级优先级从高到低依次为“vip”“优先级”“编码”功能。</w:t>
            </w:r>
          </w:p>
          <w:p w14:paraId="3A4A8923">
            <w:pPr>
              <w:spacing w:after="62" w:line="240" w:lineRule="auto"/>
              <w:rPr>
                <w:rFonts w:ascii="宋体" w:hAnsi="宋体" w:eastAsia="宋体" w:cs="宋体"/>
                <w:color w:val="000000" w:themeColor="text1"/>
                <w:sz w:val="24"/>
              </w:rPr>
            </w:pPr>
            <w:r>
              <w:rPr>
                <w:rFonts w:hint="eastAsia" w:ascii="宋体" w:hAnsi="宋体" w:eastAsia="宋体" w:cs="宋体"/>
                <w:color w:val="000000" w:themeColor="text1"/>
                <w:sz w:val="24"/>
              </w:rPr>
              <w:t>4.具备用户档案等级具备同步更新功能。</w:t>
            </w:r>
          </w:p>
        </w:tc>
      </w:tr>
      <w:tr w14:paraId="4F76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5440EAC5">
            <w:pPr>
              <w:spacing w:after="62"/>
              <w:rPr>
                <w:color w:val="000000" w:themeColor="text1"/>
              </w:rPr>
            </w:pPr>
          </w:p>
        </w:tc>
        <w:tc>
          <w:tcPr>
            <w:tcW w:w="8961" w:type="dxa"/>
            <w:shd w:val="clear" w:color="auto" w:fill="FFFFFF"/>
            <w:tcMar>
              <w:left w:w="108" w:type="dxa"/>
              <w:right w:w="108" w:type="dxa"/>
            </w:tcMar>
            <w:vAlign w:val="center"/>
          </w:tcPr>
          <w:p w14:paraId="793D021A">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黑名单</w:t>
            </w:r>
          </w:p>
          <w:p w14:paraId="7D702035">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1.具备医生可以记录此类人员信息，记录以后此人自带特殊人员属性，其他医生都能看到此人的黑名单标记及相关记录信息功能。</w:t>
            </w:r>
          </w:p>
        </w:tc>
      </w:tr>
      <w:tr w14:paraId="023C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65105AFA">
            <w:pPr>
              <w:spacing w:after="62"/>
              <w:rPr>
                <w:color w:val="000000" w:themeColor="text1"/>
              </w:rPr>
            </w:pPr>
          </w:p>
        </w:tc>
        <w:tc>
          <w:tcPr>
            <w:tcW w:w="8961" w:type="dxa"/>
            <w:shd w:val="clear" w:color="auto" w:fill="FFFFFF"/>
            <w:tcMar>
              <w:left w:w="108" w:type="dxa"/>
              <w:right w:w="108" w:type="dxa"/>
            </w:tcMar>
            <w:vAlign w:val="center"/>
          </w:tcPr>
          <w:p w14:paraId="6D274B6A">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登记信息</w:t>
            </w:r>
          </w:p>
          <w:p w14:paraId="56E9266C">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通过读取身份证、读取网络预约信息、手工登记、体检卡号、医保卡等多种方式获取体检者信息，可自动读取身份证头像或现场采集头像，自动打印体检指引单（指引单上有条码、照片等信息）及条码，支持一码完成整个体检流程。可满足单个人登记、单位批量导入、预登记、正式登记功能。</w:t>
            </w:r>
          </w:p>
          <w:p w14:paraId="3C340942">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2.具备用户第一次体检之后会新建用户档案，之后体检可以设置读取身份证后带入用户档案中的信息字段，进行快捷登记功能。</w:t>
            </w:r>
          </w:p>
          <w:p w14:paraId="3285B559">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3.具备二次读取身份证，并读取身份证中的户籍地址、照片、民族填入个人信息中功能。</w:t>
            </w:r>
          </w:p>
          <w:p w14:paraId="64893C0F">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4.具备通过项目总价判断对应的用户等级。具备自动获取用户档案中的用户等级功能。</w:t>
            </w:r>
          </w:p>
          <w:p w14:paraId="13768563">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5.具备批量删除登记状态且未收费的订单，同时选择的订单不是替捡或者原替捡订单功能。</w:t>
            </w:r>
          </w:p>
          <w:p w14:paraId="35A24085">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6.具备查看编辑订单信息下组合项目的执行科室名称，用于绩效考核功能。</w:t>
            </w:r>
          </w:p>
        </w:tc>
      </w:tr>
      <w:tr w14:paraId="4FD2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4D3DE2C7">
            <w:pPr>
              <w:spacing w:after="62"/>
              <w:rPr>
                <w:color w:val="000000" w:themeColor="text1"/>
              </w:rPr>
            </w:pPr>
          </w:p>
        </w:tc>
        <w:tc>
          <w:tcPr>
            <w:tcW w:w="8961" w:type="dxa"/>
            <w:shd w:val="clear" w:color="auto" w:fill="FFFFFF"/>
            <w:tcMar>
              <w:left w:w="108" w:type="dxa"/>
              <w:right w:w="108" w:type="dxa"/>
            </w:tcMar>
            <w:vAlign w:val="center"/>
          </w:tcPr>
          <w:p w14:paraId="2BDF52D7">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敏感信息保密</w:t>
            </w:r>
          </w:p>
          <w:p w14:paraId="3747B0DF">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1.具备对特殊客户进行标记，隐藏敏感信息（包括姓名、电话号码、身份证号），并且只有特殊授权的账号才能够查看该敏感信息功能。</w:t>
            </w:r>
          </w:p>
        </w:tc>
      </w:tr>
      <w:tr w14:paraId="2116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7B5C09FA">
            <w:pPr>
              <w:spacing w:after="62"/>
              <w:rPr>
                <w:color w:val="000000" w:themeColor="text1"/>
              </w:rPr>
            </w:pPr>
          </w:p>
        </w:tc>
        <w:tc>
          <w:tcPr>
            <w:tcW w:w="8961" w:type="dxa"/>
            <w:shd w:val="clear" w:color="auto" w:fill="FFFFFF"/>
            <w:tcMar>
              <w:left w:w="108" w:type="dxa"/>
              <w:right w:w="108" w:type="dxa"/>
            </w:tcMar>
            <w:vAlign w:val="center"/>
          </w:tcPr>
          <w:p w14:paraId="692254A9">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登记信息校验</w:t>
            </w:r>
          </w:p>
          <w:p w14:paraId="141DB6C8">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1.具备体检项目数据会根据体检者性别、婚姻状态进行过滤及校验功能。</w:t>
            </w:r>
          </w:p>
          <w:p w14:paraId="5C259E73">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2.具备针对项目互斥、相互关联提供自动校验及提醒，防止开单错误功能。</w:t>
            </w:r>
          </w:p>
          <w:p w14:paraId="3916CB8E">
            <w:pPr>
              <w:pStyle w:val="25"/>
              <w:widowControl/>
              <w:spacing w:after="62" w:line="240" w:lineRule="auto"/>
              <w:rPr>
                <w:rFonts w:ascii="宋体" w:hAnsi="宋体" w:eastAsia="宋体" w:cs="宋体"/>
                <w:color w:val="000000" w:themeColor="text1"/>
              </w:rPr>
            </w:pPr>
            <w:r>
              <w:rPr>
                <w:rFonts w:hint="eastAsia" w:ascii="宋体" w:hAnsi="宋体" w:eastAsia="宋体" w:cs="宋体"/>
                <w:color w:val="000000" w:themeColor="text1"/>
              </w:rPr>
              <w:t>3.具备在登记时，对客户电话、身份证号码格式进行校验，并在错误时进行提醒，防止登记错误客户信息功能。</w:t>
            </w:r>
          </w:p>
          <w:p w14:paraId="1BE84354">
            <w:pPr>
              <w:pStyle w:val="29"/>
              <w:widowControl/>
              <w:autoSpaceDE w:val="0"/>
              <w:spacing w:after="62" w:line="240" w:lineRule="auto"/>
              <w:rPr>
                <w:rFonts w:ascii="宋体" w:hAnsi="宋体" w:eastAsia="宋体" w:cs="宋体"/>
                <w:color w:val="000000" w:themeColor="text1"/>
              </w:rPr>
            </w:pPr>
            <w:r>
              <w:rPr>
                <w:rFonts w:hint="eastAsia" w:ascii="宋体" w:hAnsi="宋体" w:eastAsia="宋体" w:cs="宋体"/>
                <w:color w:val="000000" w:themeColor="text1"/>
              </w:rPr>
              <w:t>4.具备配置开单人员最低折扣，并低于折扣权限时给予提醒，防止误操作或乱开单功能。</w:t>
            </w:r>
          </w:p>
        </w:tc>
      </w:tr>
      <w:tr w14:paraId="5E73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45236D7F">
            <w:pPr>
              <w:spacing w:after="62"/>
              <w:rPr>
                <w:color w:val="000000" w:themeColor="text1"/>
              </w:rPr>
            </w:pPr>
          </w:p>
        </w:tc>
        <w:tc>
          <w:tcPr>
            <w:tcW w:w="8961" w:type="dxa"/>
            <w:shd w:val="clear" w:color="auto" w:fill="FFFFFF"/>
            <w:tcMar>
              <w:left w:w="108" w:type="dxa"/>
              <w:right w:w="108" w:type="dxa"/>
            </w:tcMar>
            <w:vAlign w:val="center"/>
          </w:tcPr>
          <w:p w14:paraId="757F5509">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体检轨迹</w:t>
            </w:r>
          </w:p>
          <w:p w14:paraId="2B766B06">
            <w:pPr>
              <w:pStyle w:val="25"/>
              <w:widowControl/>
              <w:spacing w:after="62" w:line="240" w:lineRule="auto"/>
              <w:rPr>
                <w:rFonts w:ascii="宋体" w:hAnsi="宋体" w:eastAsia="宋体" w:cs="宋体"/>
                <w:color w:val="000000" w:themeColor="text1"/>
              </w:rPr>
            </w:pPr>
            <w:r>
              <w:rPr>
                <w:rFonts w:hint="eastAsia" w:ascii="宋体" w:hAnsi="宋体" w:eastAsia="宋体" w:cs="宋体"/>
                <w:color w:val="000000" w:themeColor="text1"/>
              </w:rPr>
              <w:t>1.具备在系统记录中自动记录客户的体检轨迹信息，针对如登记、选套餐、加减项、结算、收费、数据录入、总检、报告出入柜各节点中的操作人员、操作时间以及操作内容信息功能。</w:t>
            </w:r>
          </w:p>
        </w:tc>
      </w:tr>
      <w:tr w14:paraId="2702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180E9E8A">
            <w:pPr>
              <w:spacing w:after="62"/>
              <w:rPr>
                <w:color w:val="000000" w:themeColor="text1"/>
              </w:rPr>
            </w:pPr>
          </w:p>
        </w:tc>
        <w:tc>
          <w:tcPr>
            <w:tcW w:w="8961" w:type="dxa"/>
            <w:shd w:val="clear" w:color="auto" w:fill="FFFFFF"/>
            <w:tcMar>
              <w:left w:w="108" w:type="dxa"/>
              <w:right w:w="108" w:type="dxa"/>
            </w:tcMar>
            <w:vAlign w:val="center"/>
          </w:tcPr>
          <w:p w14:paraId="3A002B8E">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单位套餐推荐包</w:t>
            </w:r>
          </w:p>
          <w:p w14:paraId="709EF6B2">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1.具备设置套餐推荐包，并在微信预约、体检登记界面选择推荐包项目内容功能。</w:t>
            </w:r>
          </w:p>
          <w:p w14:paraId="2B4744F9">
            <w:pPr>
              <w:pStyle w:val="25"/>
              <w:widowControl/>
              <w:spacing w:after="62" w:line="240" w:lineRule="auto"/>
              <w:rPr>
                <w:rFonts w:ascii="宋体" w:hAnsi="宋体" w:eastAsia="宋体" w:cs="宋体"/>
                <w:color w:val="000000" w:themeColor="text1"/>
              </w:rPr>
            </w:pPr>
            <w:r>
              <w:rPr>
                <w:rFonts w:hint="eastAsia" w:ascii="宋体" w:hAnsi="宋体" w:eastAsia="宋体" w:cs="宋体"/>
                <w:color w:val="000000" w:themeColor="text1"/>
              </w:rPr>
              <w:t>2.推荐包项目具备灵活定制多种方案，可选数量、是否必选属性功能。</w:t>
            </w:r>
          </w:p>
        </w:tc>
      </w:tr>
      <w:tr w14:paraId="6FAB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7715BC75">
            <w:pPr>
              <w:spacing w:after="62"/>
              <w:rPr>
                <w:color w:val="000000" w:themeColor="text1"/>
              </w:rPr>
            </w:pPr>
          </w:p>
        </w:tc>
        <w:tc>
          <w:tcPr>
            <w:tcW w:w="8961" w:type="dxa"/>
            <w:shd w:val="clear" w:color="auto" w:fill="FFFFFF"/>
            <w:tcMar>
              <w:left w:w="108" w:type="dxa"/>
              <w:right w:w="108" w:type="dxa"/>
            </w:tcMar>
            <w:vAlign w:val="center"/>
          </w:tcPr>
          <w:p w14:paraId="59AB2C5F">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单位替检管理</w:t>
            </w:r>
          </w:p>
          <w:p w14:paraId="71CA6ADA">
            <w:pPr>
              <w:spacing w:before="120" w:after="62" w:line="240" w:lineRule="auto"/>
              <w:jc w:val="left"/>
              <w:rPr>
                <w:rFonts w:ascii="宋体" w:hAnsi="宋体" w:eastAsia="宋体" w:cs="宋体"/>
                <w:color w:val="000000" w:themeColor="text1"/>
              </w:rPr>
            </w:pPr>
            <w:r>
              <w:rPr>
                <w:rFonts w:hint="eastAsia" w:ascii="宋体" w:hAnsi="宋体" w:eastAsia="宋体" w:cs="宋体"/>
                <w:color w:val="000000" w:themeColor="text1"/>
                <w:sz w:val="24"/>
              </w:rPr>
              <w:t>1.具备单位订单替检功能，可以将体检名额让给他人，系统会记录谁替检了谁，并具备统计相关替检数据功能。</w:t>
            </w:r>
          </w:p>
        </w:tc>
      </w:tr>
      <w:tr w14:paraId="44F0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2CBCEDDA">
            <w:pPr>
              <w:spacing w:after="62"/>
              <w:rPr>
                <w:color w:val="000000" w:themeColor="text1"/>
              </w:rPr>
            </w:pPr>
          </w:p>
        </w:tc>
        <w:tc>
          <w:tcPr>
            <w:tcW w:w="8961" w:type="dxa"/>
            <w:shd w:val="clear" w:color="auto" w:fill="FFFFFF"/>
            <w:tcMar>
              <w:left w:w="108" w:type="dxa"/>
              <w:right w:w="108" w:type="dxa"/>
            </w:tcMar>
            <w:vAlign w:val="center"/>
          </w:tcPr>
          <w:p w14:paraId="3CB36D6D">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多屏展示数据</w:t>
            </w:r>
          </w:p>
          <w:p w14:paraId="43CB1D1A">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1.具备开单医生操作的信息，可通过第二个屏幕向体检者展示个人登记信息、套餐信息、体检项目信息，体检者可以对本人信息、项目及金额进行确认功能。</w:t>
            </w:r>
          </w:p>
        </w:tc>
      </w:tr>
      <w:tr w14:paraId="3BEF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E8458F9">
            <w:pPr>
              <w:spacing w:after="62"/>
              <w:rPr>
                <w:color w:val="000000" w:themeColor="text1"/>
              </w:rPr>
            </w:pPr>
          </w:p>
        </w:tc>
        <w:tc>
          <w:tcPr>
            <w:tcW w:w="8961" w:type="dxa"/>
            <w:shd w:val="clear" w:color="auto" w:fill="FFFFFF"/>
            <w:tcMar>
              <w:left w:w="108" w:type="dxa"/>
              <w:right w:w="108" w:type="dxa"/>
            </w:tcMar>
            <w:vAlign w:val="center"/>
          </w:tcPr>
          <w:p w14:paraId="2CAD43F9">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检中加项</w:t>
            </w:r>
          </w:p>
          <w:p w14:paraId="04F1F99A">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1.具备在科室检查过程中，医生在数据录入页面直接进行加项操作，并且检中加项项目具备先付费后体检或先体检后付费功能。</w:t>
            </w:r>
          </w:p>
        </w:tc>
      </w:tr>
      <w:tr w14:paraId="5DA2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5A9FED64">
            <w:pPr>
              <w:spacing w:after="62"/>
              <w:rPr>
                <w:color w:val="000000" w:themeColor="text1"/>
              </w:rPr>
            </w:pPr>
          </w:p>
        </w:tc>
        <w:tc>
          <w:tcPr>
            <w:tcW w:w="8961" w:type="dxa"/>
            <w:shd w:val="clear" w:color="auto" w:fill="FFFFFF"/>
            <w:tcMar>
              <w:left w:w="108" w:type="dxa"/>
              <w:right w:w="108" w:type="dxa"/>
            </w:tcMar>
            <w:vAlign w:val="center"/>
          </w:tcPr>
          <w:p w14:paraId="2ED7808E">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采样管理</w:t>
            </w:r>
          </w:p>
          <w:p w14:paraId="0D822E5D">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1.具备针对采血台提供专门的采样确认模块，具备自动打印样本条码，并针对条码信息可手动编辑，包括重新生成、拆分及合并功能。</w:t>
            </w:r>
          </w:p>
          <w:p w14:paraId="0DD62256">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2.具备对二次采血原因进行备注记录并进行报表统计功能。</w:t>
            </w:r>
          </w:p>
          <w:p w14:paraId="01286C1E">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3.具备进行样本交接、样本核收并记录详细时间及相关人员，管理样本流转记录功能。</w:t>
            </w:r>
          </w:p>
          <w:p w14:paraId="19C0DC47">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4.体检系统内具备统计各科采样标本数据（血、白带、尿、大便、支原体衣原体等）功能。</w:t>
            </w:r>
          </w:p>
          <w:p w14:paraId="14318BD0">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5.具备条码号具备单独取消交接功能。</w:t>
            </w:r>
          </w:p>
          <w:p w14:paraId="16B20315">
            <w:pPr>
              <w:spacing w:before="120" w:after="62" w:line="240" w:lineRule="auto"/>
              <w:jc w:val="left"/>
              <w:rPr>
                <w:rFonts w:ascii="宋体" w:hAnsi="宋体" w:eastAsia="宋体" w:cs="宋体"/>
                <w:b/>
                <w:color w:val="000000" w:themeColor="text1"/>
                <w:sz w:val="24"/>
              </w:rPr>
            </w:pPr>
            <w:r>
              <w:rPr>
                <w:rFonts w:hint="eastAsia" w:ascii="宋体" w:hAnsi="宋体" w:eastAsia="宋体" w:cs="宋体"/>
                <w:color w:val="000000" w:themeColor="text1"/>
                <w:sz w:val="24"/>
              </w:rPr>
              <w:t>6.具备自动打印、自动采样确认、自动交接功能。</w:t>
            </w:r>
          </w:p>
        </w:tc>
      </w:tr>
      <w:tr w14:paraId="012C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518EA5EC">
            <w:pPr>
              <w:spacing w:after="62"/>
              <w:rPr>
                <w:color w:val="000000" w:themeColor="text1"/>
              </w:rPr>
            </w:pPr>
          </w:p>
        </w:tc>
        <w:tc>
          <w:tcPr>
            <w:tcW w:w="8961" w:type="dxa"/>
            <w:shd w:val="clear" w:color="auto" w:fill="FFFFFF"/>
            <w:tcMar>
              <w:left w:w="108" w:type="dxa"/>
              <w:right w:w="108" w:type="dxa"/>
            </w:tcMar>
            <w:vAlign w:val="center"/>
          </w:tcPr>
          <w:p w14:paraId="1A4E2AD9">
            <w:pPr>
              <w:spacing w:after="62" w:line="240" w:lineRule="auto"/>
              <w:rPr>
                <w:rFonts w:ascii="宋体" w:hAnsi="宋体" w:eastAsia="宋体" w:cs="宋体"/>
                <w:b/>
                <w:color w:val="000000" w:themeColor="text1"/>
                <w:kern w:val="0"/>
                <w:sz w:val="24"/>
              </w:rPr>
            </w:pPr>
            <w:r>
              <w:rPr>
                <w:rFonts w:hint="eastAsia" w:asciiTheme="majorEastAsia" w:hAnsiTheme="majorEastAsia" w:eastAsiaTheme="majorEastAsia" w:cstheme="majorEastAsia"/>
                <w:b/>
                <w:bCs/>
                <w:color w:val="000000" w:themeColor="text1"/>
                <w:sz w:val="24"/>
              </w:rPr>
              <w:t>回收指引</w:t>
            </w:r>
          </w:p>
          <w:p w14:paraId="6DABEE78">
            <w:pPr>
              <w:numPr>
                <w:ilvl w:val="0"/>
                <w:numId w:val="7"/>
              </w:num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具备如有未检项目，能弹出是否漏检提示，如果体检人确认项目弃检或另寻时间检查，则需要体检人备注并签字确认功能。</w:t>
            </w:r>
          </w:p>
          <w:p w14:paraId="30F42843">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2.具备刷完体检号也会记录指引单收回的时间和操作人功能。</w:t>
            </w:r>
          </w:p>
        </w:tc>
      </w:tr>
      <w:tr w14:paraId="1646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496BAB1A">
            <w:pPr>
              <w:spacing w:after="62"/>
              <w:rPr>
                <w:color w:val="000000" w:themeColor="text1"/>
              </w:rPr>
            </w:pPr>
          </w:p>
        </w:tc>
        <w:tc>
          <w:tcPr>
            <w:tcW w:w="8961" w:type="dxa"/>
            <w:shd w:val="clear" w:color="auto" w:fill="FFFFFF"/>
            <w:tcMar>
              <w:left w:w="108" w:type="dxa"/>
              <w:right w:w="108" w:type="dxa"/>
            </w:tcMar>
            <w:vAlign w:val="center"/>
          </w:tcPr>
          <w:p w14:paraId="78754486">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到检管理</w:t>
            </w:r>
          </w:p>
          <w:p w14:paraId="654B719A">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1.具备单位体检人员可通过登记管理进行扫描导引单条码进行导检排队功能。</w:t>
            </w:r>
          </w:p>
          <w:p w14:paraId="736E447E">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2.具备回收已完成体检人员导引单的功能。</w:t>
            </w:r>
          </w:p>
          <w:p w14:paraId="2EA2F166">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3.具备对体检人员组合项目进行来检、延检、弃检、补检操作功能。</w:t>
            </w:r>
          </w:p>
        </w:tc>
      </w:tr>
      <w:tr w14:paraId="4FA2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52157427">
            <w:pPr>
              <w:spacing w:after="62"/>
              <w:rPr>
                <w:color w:val="000000" w:themeColor="text1"/>
              </w:rPr>
            </w:pPr>
          </w:p>
        </w:tc>
        <w:tc>
          <w:tcPr>
            <w:tcW w:w="8961" w:type="dxa"/>
            <w:shd w:val="clear" w:color="auto" w:fill="FFFFFF"/>
            <w:tcMar>
              <w:left w:w="108" w:type="dxa"/>
              <w:right w:w="108" w:type="dxa"/>
            </w:tcMar>
            <w:vAlign w:val="center"/>
          </w:tcPr>
          <w:p w14:paraId="47BF714C">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★检中加项提供线上缴费通道</w:t>
            </w:r>
          </w:p>
          <w:p w14:paraId="2AD1A277">
            <w:pPr>
              <w:pStyle w:val="25"/>
              <w:widowControl/>
              <w:spacing w:after="62" w:line="240" w:lineRule="auto"/>
              <w:rPr>
                <w:rFonts w:ascii="宋体" w:hAnsi="宋体" w:eastAsia="宋体" w:cs="宋体"/>
                <w:b/>
                <w:color w:val="000000" w:themeColor="text1"/>
              </w:rPr>
            </w:pPr>
            <w:r>
              <w:rPr>
                <w:rFonts w:hint="eastAsia" w:ascii="宋体" w:hAnsi="宋体" w:eastAsia="宋体" w:cs="宋体"/>
                <w:color w:val="000000" w:themeColor="text1"/>
              </w:rPr>
              <w:t>1.具备体检者在检中加项后，提供即时的微信收费通道在手机上完成缴费，避免加项后需要折返到前台做登记、再到收费窗口缴费的过程，大大提高体检者检中加项的方便性，提升体检中心的运营效率功能。</w:t>
            </w:r>
          </w:p>
        </w:tc>
      </w:tr>
      <w:tr w14:paraId="6204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5E17FBAB">
            <w:pPr>
              <w:spacing w:after="62"/>
              <w:rPr>
                <w:color w:val="000000" w:themeColor="text1"/>
              </w:rPr>
            </w:pPr>
          </w:p>
        </w:tc>
        <w:tc>
          <w:tcPr>
            <w:tcW w:w="8961" w:type="dxa"/>
            <w:shd w:val="clear" w:color="auto" w:fill="FFFFFF"/>
            <w:tcMar>
              <w:left w:w="108" w:type="dxa"/>
              <w:right w:w="108" w:type="dxa"/>
            </w:tcMar>
            <w:vAlign w:val="center"/>
          </w:tcPr>
          <w:p w14:paraId="5D4A1E13">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协同会诊</w:t>
            </w:r>
          </w:p>
          <w:p w14:paraId="7BD5F119">
            <w:pPr>
              <w:spacing w:before="120" w:after="62" w:line="240" w:lineRule="auto"/>
              <w:jc w:val="left"/>
              <w:rPr>
                <w:rFonts w:ascii="宋体" w:hAnsi="宋体" w:eastAsia="宋体" w:cs="宋体"/>
                <w:color w:val="000000" w:themeColor="text1"/>
              </w:rPr>
            </w:pPr>
            <w:r>
              <w:rPr>
                <w:rFonts w:hint="eastAsia" w:ascii="宋体" w:hAnsi="宋体" w:eastAsia="宋体" w:cs="宋体"/>
                <w:color w:val="000000" w:themeColor="text1"/>
                <w:sz w:val="24"/>
              </w:rPr>
              <w:t>1.具备医生在检查时，如发现体检者有异常情况，可以设置诊断提醒，如在内科检查时医生发现有问题，但不能确诊，可以设置提醒信息，提醒其它科室在检查时着重注意功能。</w:t>
            </w:r>
          </w:p>
        </w:tc>
      </w:tr>
      <w:tr w14:paraId="5AA6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5E98814E">
            <w:pPr>
              <w:spacing w:after="62"/>
              <w:rPr>
                <w:color w:val="000000" w:themeColor="text1"/>
              </w:rPr>
            </w:pPr>
          </w:p>
        </w:tc>
        <w:tc>
          <w:tcPr>
            <w:tcW w:w="8961" w:type="dxa"/>
            <w:shd w:val="clear" w:color="auto" w:fill="FFFFFF"/>
            <w:tcMar>
              <w:left w:w="108" w:type="dxa"/>
              <w:right w:w="108" w:type="dxa"/>
            </w:tcMar>
            <w:vAlign w:val="center"/>
          </w:tcPr>
          <w:p w14:paraId="34E097DA">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预总检</w:t>
            </w:r>
          </w:p>
          <w:p w14:paraId="61BAF6CD">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1.具备在总检前将订单数据统计，由体检中心的人员确认该体检者的项目结果是否正确、图文报告是否出错功能，同时具备操作项目的弃检、延检、补检</w:t>
            </w:r>
            <w:r>
              <w:rPr>
                <w:rFonts w:hint="eastAsia" w:ascii="宋体" w:hAnsi="宋体" w:eastAsia="宋体" w:cs="宋体"/>
                <w:color w:val="000000" w:themeColor="text1"/>
              </w:rPr>
              <w:t>功能</w:t>
            </w:r>
            <w:r>
              <w:rPr>
                <w:rFonts w:hint="eastAsia" w:ascii="宋体" w:hAnsi="宋体" w:eastAsia="宋体" w:cs="宋体"/>
                <w:color w:val="000000" w:themeColor="text1"/>
                <w:sz w:val="24"/>
              </w:rPr>
              <w:t>。</w:t>
            </w:r>
          </w:p>
          <w:p w14:paraId="299980C5">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2.具备审核通过后才生成总检任务，并在出错时可操作退回至相关的结果录入员同时进行消息提醒功能。</w:t>
            </w:r>
          </w:p>
        </w:tc>
      </w:tr>
      <w:tr w14:paraId="24D1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9EE2E4B">
            <w:pPr>
              <w:spacing w:after="62"/>
              <w:rPr>
                <w:color w:val="000000" w:themeColor="text1"/>
              </w:rPr>
            </w:pPr>
          </w:p>
        </w:tc>
        <w:tc>
          <w:tcPr>
            <w:tcW w:w="8961" w:type="dxa"/>
            <w:shd w:val="clear" w:color="auto" w:fill="FFFFFF"/>
            <w:tcMar>
              <w:left w:w="108" w:type="dxa"/>
              <w:right w:w="108" w:type="dxa"/>
            </w:tcMar>
            <w:vAlign w:val="center"/>
          </w:tcPr>
          <w:p w14:paraId="5C9F9603">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总检分级</w:t>
            </w:r>
          </w:p>
          <w:p w14:paraId="68488E31">
            <w:pPr>
              <w:pStyle w:val="25"/>
              <w:widowControl/>
              <w:spacing w:after="62" w:line="240" w:lineRule="auto"/>
              <w:rPr>
                <w:rFonts w:ascii="宋体" w:hAnsi="宋体" w:eastAsia="宋体" w:cs="宋体"/>
                <w:color w:val="000000" w:themeColor="text1"/>
              </w:rPr>
            </w:pPr>
            <w:r>
              <w:rPr>
                <w:rFonts w:hint="eastAsia" w:ascii="宋体" w:hAnsi="宋体" w:eastAsia="宋体" w:cs="宋体"/>
                <w:color w:val="000000" w:themeColor="text1"/>
              </w:rPr>
              <w:t>1.一级预总检：具备医护在预总检页面对客户结果数据进行第一次审核功能。</w:t>
            </w:r>
          </w:p>
          <w:p w14:paraId="72E294AC">
            <w:pPr>
              <w:spacing w:after="62" w:line="240" w:lineRule="auto"/>
              <w:rPr>
                <w:rFonts w:ascii="宋体" w:hAnsi="宋体" w:eastAsia="宋体" w:cs="宋体"/>
                <w:color w:val="000000" w:themeColor="text1"/>
                <w:sz w:val="24"/>
              </w:rPr>
            </w:pPr>
            <w:r>
              <w:rPr>
                <w:rFonts w:hint="eastAsia" w:ascii="宋体" w:hAnsi="宋体" w:eastAsia="宋体" w:cs="宋体"/>
                <w:color w:val="000000" w:themeColor="text1"/>
                <w:sz w:val="24"/>
              </w:rPr>
              <w:t>1.二级总检：具备总检医生将在总检界面对体检者进行初检，填写相关诊断及健康建议信息功能。</w:t>
            </w:r>
          </w:p>
          <w:p w14:paraId="0B61AFAF">
            <w:pPr>
              <w:pStyle w:val="25"/>
              <w:widowControl/>
              <w:spacing w:after="62" w:line="240" w:lineRule="auto"/>
              <w:rPr>
                <w:rFonts w:ascii="宋体" w:hAnsi="宋体" w:eastAsia="宋体" w:cs="宋体"/>
                <w:color w:val="000000" w:themeColor="text1"/>
              </w:rPr>
            </w:pPr>
            <w:r>
              <w:rPr>
                <w:rFonts w:hint="eastAsia" w:ascii="宋体" w:hAnsi="宋体" w:eastAsia="宋体" w:cs="宋体"/>
                <w:color w:val="000000" w:themeColor="text1"/>
              </w:rPr>
              <w:t>1.三级审核：具备初检完成后由审核医生对总检报告进行审核，审核通过后方可发放报告功能。</w:t>
            </w:r>
          </w:p>
        </w:tc>
      </w:tr>
      <w:tr w14:paraId="05CC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79CBC87F">
            <w:pPr>
              <w:spacing w:after="62"/>
              <w:rPr>
                <w:color w:val="000000" w:themeColor="text1"/>
              </w:rPr>
            </w:pPr>
          </w:p>
        </w:tc>
        <w:tc>
          <w:tcPr>
            <w:tcW w:w="8961" w:type="dxa"/>
            <w:shd w:val="clear" w:color="auto" w:fill="FFFFFF"/>
            <w:tcMar>
              <w:left w:w="108" w:type="dxa"/>
              <w:right w:w="108" w:type="dxa"/>
            </w:tcMar>
            <w:vAlign w:val="center"/>
          </w:tcPr>
          <w:p w14:paraId="066AE65C">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★总检任务分配多样化</w:t>
            </w:r>
          </w:p>
          <w:p w14:paraId="21F3EA53">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1.具备自动分配：所有体检者的总检任务，将按照当天每个医生的任务数量和总检医生排班进行自动平均分配，确保每位总检老师工作量一致功能。</w:t>
            </w:r>
          </w:p>
          <w:p w14:paraId="3B2F9FAD">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2.手动分配：具备批量选择总检任务，进行批量分配功能。</w:t>
            </w:r>
          </w:p>
          <w:p w14:paraId="0CAA0AAC">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3.重新分配：具备针对已分配的任务进行重新分配，选择其他总检老师功能。</w:t>
            </w:r>
          </w:p>
          <w:p w14:paraId="7F6130D0">
            <w:pPr>
              <w:spacing w:before="120" w:after="62" w:line="240" w:lineRule="auto"/>
              <w:jc w:val="left"/>
              <w:rPr>
                <w:rFonts w:ascii="宋体" w:hAnsi="宋体" w:eastAsia="宋体" w:cs="宋体"/>
                <w:color w:val="000000" w:themeColor="text1"/>
              </w:rPr>
            </w:pPr>
            <w:r>
              <w:rPr>
                <w:rFonts w:hint="eastAsia" w:ascii="宋体" w:hAnsi="宋体" w:eastAsia="宋体" w:cs="宋体"/>
                <w:color w:val="000000" w:themeColor="text1"/>
                <w:sz w:val="24"/>
              </w:rPr>
              <w:t>4.手动领取：具备总检老师可自行查询、领取某位体检者的总检任务进行总检功能。</w:t>
            </w:r>
          </w:p>
        </w:tc>
      </w:tr>
      <w:tr w14:paraId="6766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17CE5861">
            <w:pPr>
              <w:spacing w:after="62"/>
              <w:rPr>
                <w:color w:val="000000" w:themeColor="text1"/>
              </w:rPr>
            </w:pPr>
          </w:p>
        </w:tc>
        <w:tc>
          <w:tcPr>
            <w:tcW w:w="8961" w:type="dxa"/>
            <w:shd w:val="clear" w:color="auto" w:fill="FFFFFF"/>
            <w:tcMar>
              <w:left w:w="108" w:type="dxa"/>
              <w:right w:w="108" w:type="dxa"/>
            </w:tcMar>
            <w:vAlign w:val="center"/>
          </w:tcPr>
          <w:p w14:paraId="3570531B">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总检</w:t>
            </w:r>
          </w:p>
          <w:p w14:paraId="5BA2BC36">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1.具备根据体检结果自动产生综述和建议，并且诊断建议能够根据科室排序或按照诊断的严重程度进行自动排序功能。</w:t>
            </w:r>
          </w:p>
          <w:p w14:paraId="0FCE4AF6">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2.若诊断关联重要异常结果将被标红进行区分提醒。</w:t>
            </w:r>
          </w:p>
          <w:p w14:paraId="7216EC3A">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3.具备将体检结果符合的多个相关诊断自动替换为一条合并诊断，确保诊断“一元论”功能。同时具备手动合并诊断功能。</w:t>
            </w:r>
          </w:p>
          <w:p w14:paraId="57F1B469">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4.手动添加的诊断具备手动关联体检结果功能。</w:t>
            </w:r>
          </w:p>
          <w:p w14:paraId="5D6AD734">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5.具备通过AI大模型自动进行诊断建议生成及优化，结合客户档案、病史等情况输出个性化诊断内容功能，并自动检验总检中出现的错误诊断、错误关键字并给予诊断优化建议。</w:t>
            </w:r>
          </w:p>
          <w:p w14:paraId="18F06ED3">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6.具备自动将生成诊断建议的总结文本内容进行特殊颜色标注，确保医生不会遗漏重要异常指标功能。</w:t>
            </w:r>
          </w:p>
          <w:p w14:paraId="014E32E3">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7.具备手动调整（增、删、改）建议，修改建议顺序，以及合并建议功能。</w:t>
            </w:r>
          </w:p>
          <w:p w14:paraId="5D5EAE17">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8.具备查询历次的体检结果、近三年体检图片并进行横向预览对比功能。在体检结果中具备查看弃检的组合项目。</w:t>
            </w:r>
          </w:p>
          <w:p w14:paraId="01E6E1FC">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9.具备编辑区域鼠标拖动、自由放大缩小，方便总检医师编辑功能。</w:t>
            </w:r>
          </w:p>
          <w:p w14:paraId="07E87BA0">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10.总检建议词库要符合中华健康管理学名词字典库要求。</w:t>
            </w:r>
          </w:p>
        </w:tc>
      </w:tr>
      <w:tr w14:paraId="0798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63DFA55">
            <w:pPr>
              <w:spacing w:after="62"/>
              <w:rPr>
                <w:color w:val="000000" w:themeColor="text1"/>
              </w:rPr>
            </w:pPr>
          </w:p>
        </w:tc>
        <w:tc>
          <w:tcPr>
            <w:tcW w:w="8961" w:type="dxa"/>
            <w:shd w:val="clear" w:color="auto" w:fill="FFFFFF"/>
            <w:tcMar>
              <w:left w:w="108" w:type="dxa"/>
              <w:right w:w="108" w:type="dxa"/>
            </w:tcMar>
            <w:vAlign w:val="center"/>
          </w:tcPr>
          <w:p w14:paraId="75D4D504">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总检退回</w:t>
            </w:r>
          </w:p>
          <w:p w14:paraId="36BB77A2">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1.具备将总检订单退回，退回可选择多个分科检查医生、总检医生，并在退回时填写退回原因一次性对多个医生进行消息提醒。</w:t>
            </w:r>
          </w:p>
          <w:p w14:paraId="132D4CFB">
            <w:pPr>
              <w:pStyle w:val="25"/>
              <w:widowControl/>
              <w:spacing w:after="62" w:line="240" w:lineRule="auto"/>
              <w:rPr>
                <w:color w:val="000000" w:themeColor="text1"/>
              </w:rPr>
            </w:pPr>
            <w:r>
              <w:rPr>
                <w:rFonts w:hint="eastAsia" w:ascii="宋体" w:hAnsi="宋体" w:eastAsia="宋体" w:cs="宋体"/>
                <w:color w:val="000000" w:themeColor="text1"/>
              </w:rPr>
              <w:t>2.具备完备的总检退回和重做功能，在总检未退回到检查前，各科室不能随意修改体检结果。</w:t>
            </w:r>
          </w:p>
        </w:tc>
      </w:tr>
      <w:tr w14:paraId="1384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6B54589">
            <w:pPr>
              <w:spacing w:after="62"/>
              <w:rPr>
                <w:color w:val="000000" w:themeColor="text1"/>
              </w:rPr>
            </w:pPr>
          </w:p>
        </w:tc>
        <w:tc>
          <w:tcPr>
            <w:tcW w:w="8961" w:type="dxa"/>
            <w:shd w:val="clear" w:color="auto" w:fill="FFFFFF"/>
            <w:tcMar>
              <w:left w:w="108" w:type="dxa"/>
              <w:right w:w="108" w:type="dxa"/>
            </w:tcMar>
            <w:vAlign w:val="center"/>
          </w:tcPr>
          <w:p w14:paraId="4D8C9E8D">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★智能报告解读及生成就诊建议</w:t>
            </w:r>
          </w:p>
          <w:p w14:paraId="358CDDEC">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1.总检时，具备医生手动选择就诊科室、医生或根据体检诊断智能自动推荐就诊科室、医生功能。</w:t>
            </w:r>
          </w:p>
          <w:p w14:paraId="72E02748">
            <w:pPr>
              <w:pStyle w:val="25"/>
              <w:widowControl/>
              <w:spacing w:after="62" w:line="240" w:lineRule="auto"/>
              <w:rPr>
                <w:rFonts w:ascii="宋体" w:hAnsi="宋体" w:eastAsia="宋体" w:cs="宋体"/>
                <w:color w:val="000000" w:themeColor="text1"/>
              </w:rPr>
            </w:pPr>
            <w:r>
              <w:rPr>
                <w:rFonts w:hint="eastAsia" w:ascii="宋体" w:hAnsi="宋体" w:eastAsia="宋体" w:cs="宋体"/>
                <w:color w:val="000000" w:themeColor="text1"/>
              </w:rPr>
              <w:t>2.就诊建议内容具备展示在微信查询报告界面，并和院内挂号平台、互联网医院快速跳转功能。</w:t>
            </w:r>
          </w:p>
          <w:p w14:paraId="3F79DD91">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3.具备报告持有者在公众号小程序查看报告时对体检报告进行一键AI智能解读功能。</w:t>
            </w:r>
          </w:p>
          <w:p w14:paraId="0CAD499B">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4.具备与用户采取共建AI研发模式，以满足不同用户特殊场景需求。</w:t>
            </w:r>
          </w:p>
        </w:tc>
      </w:tr>
      <w:tr w14:paraId="0F11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9A245AA">
            <w:pPr>
              <w:spacing w:after="62"/>
              <w:rPr>
                <w:color w:val="000000" w:themeColor="text1"/>
              </w:rPr>
            </w:pPr>
          </w:p>
        </w:tc>
        <w:tc>
          <w:tcPr>
            <w:tcW w:w="8961" w:type="dxa"/>
            <w:shd w:val="clear" w:color="auto" w:fill="FFFFFF"/>
            <w:tcMar>
              <w:left w:w="108" w:type="dxa"/>
              <w:right w:w="108" w:type="dxa"/>
            </w:tcMar>
            <w:vAlign w:val="center"/>
          </w:tcPr>
          <w:p w14:paraId="32D17864">
            <w:pPr>
              <w:pStyle w:val="29"/>
              <w:spacing w:after="62" w:line="240" w:lineRule="auto"/>
              <w:rPr>
                <w:rFonts w:ascii="宋体" w:hAnsi="宋体" w:eastAsia="宋体" w:cs="宋体"/>
                <w:color w:val="000000" w:themeColor="text1"/>
              </w:rPr>
            </w:pPr>
            <w:r>
              <w:rPr>
                <w:rFonts w:hint="eastAsia" w:asciiTheme="majorEastAsia" w:hAnsiTheme="majorEastAsia" w:eastAsiaTheme="majorEastAsia" w:cstheme="majorEastAsia"/>
                <w:b/>
                <w:bCs/>
                <w:color w:val="000000" w:themeColor="text1"/>
              </w:rPr>
              <w:t>远程总检</w:t>
            </w:r>
          </w:p>
          <w:p w14:paraId="2BC69D1E">
            <w:pPr>
              <w:pStyle w:val="29"/>
              <w:spacing w:after="62" w:line="240" w:lineRule="auto"/>
              <w:rPr>
                <w:color w:val="000000" w:themeColor="text1"/>
              </w:rPr>
            </w:pPr>
            <w:r>
              <w:rPr>
                <w:rFonts w:hint="eastAsia" w:ascii="宋体" w:hAnsi="宋体" w:eastAsia="宋体" w:cs="宋体"/>
                <w:color w:val="000000" w:themeColor="text1"/>
              </w:rPr>
              <w:t>1.若院内网络允许，具备总检老师远程通过浏览器登录进入体检系统，完成总检操作。</w:t>
            </w:r>
          </w:p>
        </w:tc>
      </w:tr>
      <w:tr w14:paraId="5A73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3C00E5E0">
            <w:pPr>
              <w:spacing w:after="62"/>
              <w:rPr>
                <w:color w:val="000000" w:themeColor="text1"/>
              </w:rPr>
            </w:pPr>
          </w:p>
        </w:tc>
        <w:tc>
          <w:tcPr>
            <w:tcW w:w="8961" w:type="dxa"/>
            <w:shd w:val="clear" w:color="auto" w:fill="FFFFFF"/>
            <w:tcMar>
              <w:left w:w="108" w:type="dxa"/>
              <w:right w:w="108" w:type="dxa"/>
            </w:tcMar>
            <w:vAlign w:val="center"/>
          </w:tcPr>
          <w:p w14:paraId="486D093B">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总检审核</w:t>
            </w:r>
          </w:p>
          <w:p w14:paraId="3DA22A75">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1.初检完成后可由审核老师进行总审，可批量分配总检审核医生。在审核时具备对该份报告操作退回到总检或结果录入流程，在退回时可选择多个退回人，填写退回原因，并在退回后给予相关人员消息提醒。</w:t>
            </w:r>
          </w:p>
          <w:p w14:paraId="1036E7FF">
            <w:pPr>
              <w:spacing w:before="120" w:after="62" w:line="240" w:lineRule="auto"/>
              <w:jc w:val="left"/>
              <w:rPr>
                <w:rFonts w:ascii="宋体" w:hAnsi="宋体" w:eastAsia="宋体" w:cs="宋体"/>
                <w:color w:val="000000" w:themeColor="text1"/>
              </w:rPr>
            </w:pPr>
            <w:r>
              <w:rPr>
                <w:rFonts w:hint="eastAsia" w:ascii="宋体" w:hAnsi="宋体" w:eastAsia="宋体" w:cs="宋体"/>
                <w:color w:val="000000" w:themeColor="text1"/>
                <w:sz w:val="24"/>
              </w:rPr>
              <w:t>2.具备总检退回次数和原因进行记录和统计，作为绩效考核参考功能。</w:t>
            </w:r>
          </w:p>
        </w:tc>
      </w:tr>
      <w:tr w14:paraId="029C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9E70166">
            <w:pPr>
              <w:spacing w:after="62"/>
              <w:rPr>
                <w:color w:val="000000" w:themeColor="text1"/>
              </w:rPr>
            </w:pPr>
          </w:p>
        </w:tc>
        <w:tc>
          <w:tcPr>
            <w:tcW w:w="8961" w:type="dxa"/>
            <w:shd w:val="clear" w:color="auto" w:fill="FFFFFF"/>
            <w:tcMar>
              <w:left w:w="108" w:type="dxa"/>
              <w:right w:w="108" w:type="dxa"/>
            </w:tcMar>
            <w:vAlign w:val="center"/>
          </w:tcPr>
          <w:p w14:paraId="6DACBC7C">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多种总检操作界面</w:t>
            </w:r>
          </w:p>
          <w:p w14:paraId="5E5B20F0">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 xml:space="preserve">1.具备为总检医生提供至少三种总检操作界面，适应不同医生的习惯功能。 </w:t>
            </w:r>
          </w:p>
        </w:tc>
      </w:tr>
      <w:tr w14:paraId="1F23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6A39546">
            <w:pPr>
              <w:spacing w:after="62"/>
              <w:rPr>
                <w:color w:val="000000" w:themeColor="text1"/>
              </w:rPr>
            </w:pPr>
          </w:p>
        </w:tc>
        <w:tc>
          <w:tcPr>
            <w:tcW w:w="8961" w:type="dxa"/>
            <w:shd w:val="clear" w:color="auto" w:fill="FFFFFF"/>
            <w:tcMar>
              <w:left w:w="108" w:type="dxa"/>
              <w:right w:w="108" w:type="dxa"/>
            </w:tcMar>
            <w:vAlign w:val="center"/>
          </w:tcPr>
          <w:p w14:paraId="5E95046E">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团体备单</w:t>
            </w:r>
          </w:p>
          <w:p w14:paraId="57059EAD">
            <w:pPr>
              <w:spacing w:before="120" w:after="62" w:line="240" w:lineRule="auto"/>
              <w:jc w:val="left"/>
              <w:rPr>
                <w:rFonts w:ascii="宋体" w:hAnsi="宋体" w:eastAsia="宋体" w:cs="宋体"/>
                <w:color w:val="000000" w:themeColor="text1"/>
              </w:rPr>
            </w:pPr>
            <w:r>
              <w:rPr>
                <w:rFonts w:hint="eastAsia" w:ascii="宋体" w:hAnsi="宋体" w:eastAsia="宋体" w:cs="宋体"/>
                <w:color w:val="000000" w:themeColor="text1"/>
                <w:sz w:val="24"/>
              </w:rPr>
              <w:t>1.具备团体备单功能，通过新建团体单位，设置多种单位套餐方式（如单位套餐、单位定额、单位实收、单位套餐定额、公费自定义等），系统配置体检模板，填写后直接批量导入单位人员信息及套餐分配，提高了工作效率，单位套餐设置后可生成预约二维码直接预约功能。‌</w:t>
            </w:r>
          </w:p>
        </w:tc>
      </w:tr>
      <w:tr w14:paraId="488D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14C8F2E3">
            <w:pPr>
              <w:spacing w:after="62"/>
              <w:rPr>
                <w:color w:val="000000" w:themeColor="text1"/>
              </w:rPr>
            </w:pPr>
          </w:p>
        </w:tc>
        <w:tc>
          <w:tcPr>
            <w:tcW w:w="8961" w:type="dxa"/>
            <w:shd w:val="clear" w:color="auto" w:fill="FFFFFF"/>
            <w:tcMar>
              <w:left w:w="108" w:type="dxa"/>
              <w:right w:w="108" w:type="dxa"/>
            </w:tcMar>
            <w:vAlign w:val="center"/>
          </w:tcPr>
          <w:p w14:paraId="5730BB2B">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乙肝检查</w:t>
            </w:r>
          </w:p>
          <w:p w14:paraId="2523B0EA">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1.具备提供乙肝项目专用的总检建议功能，具备单独维护乙肝诊断建议，并打印单独的乙肝诊断报告功能。</w:t>
            </w:r>
          </w:p>
        </w:tc>
      </w:tr>
      <w:tr w14:paraId="1DC8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6D8A07C9">
            <w:pPr>
              <w:spacing w:after="62"/>
              <w:rPr>
                <w:color w:val="000000" w:themeColor="text1"/>
              </w:rPr>
            </w:pPr>
          </w:p>
        </w:tc>
        <w:tc>
          <w:tcPr>
            <w:tcW w:w="8961" w:type="dxa"/>
            <w:shd w:val="clear" w:color="auto" w:fill="FFFFFF"/>
            <w:tcMar>
              <w:left w:w="108" w:type="dxa"/>
              <w:right w:w="108" w:type="dxa"/>
            </w:tcMar>
            <w:vAlign w:val="center"/>
          </w:tcPr>
          <w:p w14:paraId="6E9760DC">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电子报告柜管理</w:t>
            </w:r>
          </w:p>
          <w:p w14:paraId="64242E79">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1.可按实际需求建立电子报告柜，存取报告，对每份报告的存放位置、存取时间做记录，以便取报告时，可以查询出报告的所在位置，提高效率，降低出错率。方便工作人员管理报告和快速拿取。</w:t>
            </w:r>
          </w:p>
        </w:tc>
      </w:tr>
      <w:tr w14:paraId="0C2C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120E2F26">
            <w:pPr>
              <w:spacing w:after="62"/>
              <w:rPr>
                <w:color w:val="000000" w:themeColor="text1"/>
              </w:rPr>
            </w:pPr>
          </w:p>
        </w:tc>
        <w:tc>
          <w:tcPr>
            <w:tcW w:w="8961" w:type="dxa"/>
            <w:shd w:val="clear" w:color="auto" w:fill="FFFFFF"/>
            <w:tcMar>
              <w:left w:w="108" w:type="dxa"/>
              <w:right w:w="108" w:type="dxa"/>
            </w:tcMar>
            <w:vAlign w:val="center"/>
          </w:tcPr>
          <w:p w14:paraId="782B1F03">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短信管理</w:t>
            </w:r>
          </w:p>
          <w:p w14:paraId="4FCA7B11">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1.具备与医院短信管理平台对接，实现短信发送，体检中心管理员可以看到所有体检者发出的短信内容及短信的发送时间、状态功能。具备一键批量重新发送以及手动批量发送短信功能。</w:t>
            </w:r>
          </w:p>
        </w:tc>
      </w:tr>
      <w:tr w14:paraId="5F21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45F2EF14">
            <w:pPr>
              <w:spacing w:after="62"/>
              <w:rPr>
                <w:color w:val="000000" w:themeColor="text1"/>
              </w:rPr>
            </w:pPr>
          </w:p>
        </w:tc>
        <w:tc>
          <w:tcPr>
            <w:tcW w:w="8961" w:type="dxa"/>
            <w:shd w:val="clear" w:color="auto" w:fill="FFFFFF"/>
            <w:tcMar>
              <w:left w:w="108" w:type="dxa"/>
              <w:right w:w="108" w:type="dxa"/>
            </w:tcMar>
            <w:vAlign w:val="center"/>
          </w:tcPr>
          <w:p w14:paraId="1511EE37">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收费管理</w:t>
            </w:r>
          </w:p>
          <w:p w14:paraId="6AB93580">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多种方式实现收费、退费功能如支付宝、微信、Pos机等；具备整体、单项打折；团检可换项目并自动补差价，超出统收金额自动转自费，具有发票管理功能；退项、退费、增项、增费严格又灵活，能跟踪到责任人，杜绝团体结算漏洞；团体具备中途结算、预结算，结算后禁检操作，具备与医院现有收费系统接口方式调用收费。</w:t>
            </w:r>
          </w:p>
        </w:tc>
      </w:tr>
      <w:tr w14:paraId="422B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55F4358">
            <w:pPr>
              <w:spacing w:after="62"/>
              <w:rPr>
                <w:color w:val="000000" w:themeColor="text1"/>
              </w:rPr>
            </w:pPr>
          </w:p>
        </w:tc>
        <w:tc>
          <w:tcPr>
            <w:tcW w:w="8961" w:type="dxa"/>
            <w:shd w:val="clear" w:color="auto" w:fill="FFFFFF"/>
            <w:tcMar>
              <w:left w:w="108" w:type="dxa"/>
              <w:right w:w="108" w:type="dxa"/>
            </w:tcMar>
            <w:vAlign w:val="center"/>
          </w:tcPr>
          <w:p w14:paraId="6ADC86BE">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团体收费方式多样化</w:t>
            </w:r>
          </w:p>
          <w:p w14:paraId="058089C3">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1.按照单位套餐收费，不论单位人员是否检查套餐内的项目都将进行收费。</w:t>
            </w:r>
          </w:p>
          <w:p w14:paraId="739A50F3">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2.按照单位人员实际做了多少项目进行收费。</w:t>
            </w:r>
          </w:p>
          <w:p w14:paraId="7E552938">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3.按照单位人员对应的定额值进行收费。如果未达到定额值可以按实际项目收费也可按照定额值收费。超出定额值可由用户自付，也可配置由单位统一结算。</w:t>
            </w:r>
          </w:p>
          <w:p w14:paraId="65D4F99C">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4.单位套餐定额，将套餐总金额作为定额金额。加项和减项获取差额。</w:t>
            </w:r>
          </w:p>
          <w:p w14:paraId="77132751">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5.医护可以自定义哪些项目需要走公费，哪些项目需要自费。套餐项目将默认为公费项目，但可以变更为自费。</w:t>
            </w:r>
          </w:p>
        </w:tc>
      </w:tr>
      <w:tr w14:paraId="3495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6AF3E044">
            <w:pPr>
              <w:spacing w:after="62"/>
              <w:rPr>
                <w:color w:val="000000" w:themeColor="text1"/>
              </w:rPr>
            </w:pPr>
          </w:p>
        </w:tc>
        <w:tc>
          <w:tcPr>
            <w:tcW w:w="8961" w:type="dxa"/>
            <w:shd w:val="clear" w:color="auto" w:fill="FFFFFF"/>
            <w:tcMar>
              <w:left w:w="108" w:type="dxa"/>
              <w:right w:w="108" w:type="dxa"/>
            </w:tcMar>
            <w:vAlign w:val="center"/>
          </w:tcPr>
          <w:p w14:paraId="7E24FA4C">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消费卡</w:t>
            </w:r>
          </w:p>
          <w:p w14:paraId="04FF9449">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提供批量制作消费卡功能，消费卡可以当作一种支付方式抵扣体检费用。系统具备提供消费卡明细报表，方便体检中心对账。</w:t>
            </w:r>
          </w:p>
        </w:tc>
      </w:tr>
      <w:tr w14:paraId="47FC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3A5CD2A9">
            <w:pPr>
              <w:spacing w:after="62"/>
              <w:rPr>
                <w:color w:val="000000" w:themeColor="text1"/>
              </w:rPr>
            </w:pPr>
          </w:p>
        </w:tc>
        <w:tc>
          <w:tcPr>
            <w:tcW w:w="8961" w:type="dxa"/>
            <w:shd w:val="clear" w:color="auto" w:fill="FFFFFF"/>
            <w:tcMar>
              <w:left w:w="108" w:type="dxa"/>
              <w:right w:w="108" w:type="dxa"/>
            </w:tcMar>
            <w:vAlign w:val="center"/>
          </w:tcPr>
          <w:p w14:paraId="7A173F66">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会员卡</w:t>
            </w:r>
          </w:p>
          <w:p w14:paraId="68487D62">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1.具备建立客户个人会员卡，建卡后该客户在进行团检、个检、微信预约时都可以使用会员卡余额进行支付。</w:t>
            </w:r>
          </w:p>
          <w:p w14:paraId="1D1BA4CD">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2.微信端可以看到会员卡使用记录。</w:t>
            </w:r>
          </w:p>
          <w:p w14:paraId="4117FBD4">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3.会员卡退费具备模拟整收整退。</w:t>
            </w:r>
          </w:p>
        </w:tc>
      </w:tr>
      <w:tr w14:paraId="05AA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160F743">
            <w:pPr>
              <w:spacing w:after="62"/>
              <w:rPr>
                <w:color w:val="000000" w:themeColor="text1"/>
              </w:rPr>
            </w:pPr>
          </w:p>
        </w:tc>
        <w:tc>
          <w:tcPr>
            <w:tcW w:w="8961" w:type="dxa"/>
            <w:shd w:val="clear" w:color="auto" w:fill="FFFFFF"/>
            <w:tcMar>
              <w:left w:w="108" w:type="dxa"/>
              <w:right w:w="108" w:type="dxa"/>
            </w:tcMar>
            <w:vAlign w:val="center"/>
          </w:tcPr>
          <w:p w14:paraId="21305CE5">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套餐卡</w:t>
            </w:r>
          </w:p>
          <w:p w14:paraId="692C437F">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1.具备预制一批套餐卡，卡中有套餐信息和次数，体检者可以通过此卡预约医院的套餐或者现场去医院凭套餐卡进行体检功能。</w:t>
            </w:r>
          </w:p>
        </w:tc>
      </w:tr>
      <w:tr w14:paraId="5450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31A6AF02">
            <w:pPr>
              <w:spacing w:after="62"/>
              <w:rPr>
                <w:color w:val="000000" w:themeColor="text1"/>
              </w:rPr>
            </w:pPr>
          </w:p>
        </w:tc>
        <w:tc>
          <w:tcPr>
            <w:tcW w:w="8961" w:type="dxa"/>
            <w:shd w:val="clear" w:color="auto" w:fill="FFFFFF"/>
            <w:tcMar>
              <w:left w:w="108" w:type="dxa"/>
              <w:right w:w="108" w:type="dxa"/>
            </w:tcMar>
            <w:vAlign w:val="center"/>
          </w:tcPr>
          <w:p w14:paraId="225FCB2E">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发票管理</w:t>
            </w:r>
          </w:p>
          <w:p w14:paraId="665570C3">
            <w:pPr>
              <w:spacing w:before="120" w:after="62" w:line="240" w:lineRule="auto"/>
              <w:jc w:val="left"/>
              <w:rPr>
                <w:rFonts w:ascii="宋体" w:hAnsi="宋体" w:eastAsia="宋体" w:cs="宋体"/>
                <w:color w:val="000000" w:themeColor="text1"/>
              </w:rPr>
            </w:pPr>
            <w:r>
              <w:rPr>
                <w:rFonts w:hint="eastAsia" w:ascii="宋体" w:hAnsi="宋体" w:eastAsia="宋体" w:cs="宋体"/>
                <w:color w:val="000000" w:themeColor="text1"/>
                <w:sz w:val="24"/>
              </w:rPr>
              <w:t>1.每个收费员领取的发票号码会进行登记，在收费时，系统会自动显示该收费员领取的还未使用的发票号（以顺序自动增加）。收费员使用发票收费的时候，系统自动根据该收费号检索最近的发票号，收费后发票号自动与收据号对应。</w:t>
            </w:r>
          </w:p>
        </w:tc>
      </w:tr>
      <w:tr w14:paraId="3398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06F1348A">
            <w:pPr>
              <w:spacing w:after="62"/>
              <w:rPr>
                <w:color w:val="000000" w:themeColor="text1"/>
              </w:rPr>
            </w:pPr>
          </w:p>
        </w:tc>
        <w:tc>
          <w:tcPr>
            <w:tcW w:w="8961" w:type="dxa"/>
            <w:shd w:val="clear" w:color="auto" w:fill="FFFFFF"/>
            <w:tcMar>
              <w:left w:w="108" w:type="dxa"/>
              <w:right w:w="108" w:type="dxa"/>
            </w:tcMar>
            <w:vAlign w:val="center"/>
          </w:tcPr>
          <w:p w14:paraId="1D006956">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具备对接发票系统，多人合并开票</w:t>
            </w:r>
          </w:p>
          <w:p w14:paraId="52D2927F">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1.具备对接第三方发票系统，在系统内可以多个订单合并开一张发票，具备退款自动冲红发票、查看历史发票记录功能。</w:t>
            </w:r>
          </w:p>
        </w:tc>
      </w:tr>
      <w:tr w14:paraId="24C9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3D8797E8">
            <w:pPr>
              <w:spacing w:after="62"/>
              <w:rPr>
                <w:color w:val="000000" w:themeColor="text1"/>
              </w:rPr>
            </w:pPr>
          </w:p>
        </w:tc>
        <w:tc>
          <w:tcPr>
            <w:tcW w:w="8961" w:type="dxa"/>
            <w:shd w:val="clear" w:color="auto" w:fill="FFFFFF"/>
            <w:tcMar>
              <w:left w:w="108" w:type="dxa"/>
              <w:right w:w="108" w:type="dxa"/>
            </w:tcMar>
            <w:vAlign w:val="center"/>
          </w:tcPr>
          <w:p w14:paraId="1C1A96AD">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定制化报表</w:t>
            </w:r>
          </w:p>
          <w:p w14:paraId="2936C4B7">
            <w:pPr>
              <w:numPr>
                <w:ilvl w:val="0"/>
                <w:numId w:val="8"/>
              </w:num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具备快速的定制化报表，不用改动程序，使用配置的方式展示报表内容，具备把一些简单的汇总数据显示在报表内，并且和数据一起导出功能。</w:t>
            </w:r>
          </w:p>
          <w:p w14:paraId="6B5D3B79">
            <w:pPr>
              <w:numPr>
                <w:ilvl w:val="0"/>
                <w:numId w:val="8"/>
              </w:num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具备报表可进行多条件筛选，根据需求自定义报表功能。</w:t>
            </w:r>
          </w:p>
          <w:p w14:paraId="3200FD79">
            <w:pPr>
              <w:numPr>
                <w:ilvl w:val="0"/>
                <w:numId w:val="8"/>
              </w:num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具备报表个性化显示，可以通过图表等形式展示功能。</w:t>
            </w:r>
          </w:p>
        </w:tc>
      </w:tr>
      <w:tr w14:paraId="0DE5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21E98865">
            <w:pPr>
              <w:spacing w:after="62"/>
              <w:rPr>
                <w:color w:val="000000" w:themeColor="text1"/>
              </w:rPr>
            </w:pPr>
          </w:p>
        </w:tc>
        <w:tc>
          <w:tcPr>
            <w:tcW w:w="8961" w:type="dxa"/>
            <w:shd w:val="clear" w:color="auto" w:fill="FFFFFF"/>
            <w:tcMar>
              <w:left w:w="108" w:type="dxa"/>
              <w:right w:w="108" w:type="dxa"/>
            </w:tcMar>
            <w:vAlign w:val="center"/>
          </w:tcPr>
          <w:p w14:paraId="35B17D6B">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危急值/重大阳性管理</w:t>
            </w:r>
          </w:p>
          <w:p w14:paraId="1D62BC31">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1.具备将所有危急值及重大阳性结果进行收集管理，集中处理所有重要异常结果功能，并具备填写处理建议及通知记录。</w:t>
            </w:r>
          </w:p>
        </w:tc>
      </w:tr>
      <w:tr w14:paraId="7B9D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57DF2E7C">
            <w:pPr>
              <w:spacing w:after="62"/>
              <w:rPr>
                <w:color w:val="000000" w:themeColor="text1"/>
              </w:rPr>
            </w:pPr>
          </w:p>
        </w:tc>
        <w:tc>
          <w:tcPr>
            <w:tcW w:w="8961" w:type="dxa"/>
            <w:shd w:val="clear" w:color="auto" w:fill="FFFFFF"/>
            <w:tcMar>
              <w:left w:w="108" w:type="dxa"/>
              <w:right w:w="108" w:type="dxa"/>
            </w:tcMar>
            <w:vAlign w:val="center"/>
          </w:tcPr>
          <w:p w14:paraId="7B06E998">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餐厅管理</w:t>
            </w:r>
          </w:p>
          <w:p w14:paraId="67C9E514">
            <w:pPr>
              <w:spacing w:before="120" w:after="62" w:line="240" w:lineRule="auto"/>
              <w:jc w:val="left"/>
              <w:rPr>
                <w:rFonts w:ascii="宋体" w:hAnsi="宋体" w:eastAsia="宋体" w:cs="宋体"/>
                <w:color w:val="000000" w:themeColor="text1"/>
              </w:rPr>
            </w:pPr>
            <w:r>
              <w:rPr>
                <w:rFonts w:hint="eastAsia" w:ascii="宋体" w:hAnsi="宋体" w:eastAsia="宋体" w:cs="宋体"/>
                <w:color w:val="000000" w:themeColor="text1"/>
                <w:sz w:val="24"/>
              </w:rPr>
              <w:t>1.具备录入客户体检号校验客户是否可以领取早餐，如：餐前项目是否做完、是否领取过早餐。</w:t>
            </w:r>
          </w:p>
        </w:tc>
      </w:tr>
      <w:tr w14:paraId="7AD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6731DF4C">
            <w:pPr>
              <w:spacing w:after="62"/>
              <w:rPr>
                <w:color w:val="000000" w:themeColor="text1"/>
              </w:rPr>
            </w:pPr>
          </w:p>
        </w:tc>
        <w:tc>
          <w:tcPr>
            <w:tcW w:w="8961" w:type="dxa"/>
            <w:shd w:val="clear" w:color="auto" w:fill="FFFFFF"/>
            <w:tcMar>
              <w:left w:w="108" w:type="dxa"/>
              <w:right w:w="108" w:type="dxa"/>
            </w:tcMar>
            <w:vAlign w:val="center"/>
          </w:tcPr>
          <w:p w14:paraId="1F312E93">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短信管理</w:t>
            </w:r>
          </w:p>
          <w:p w14:paraId="1085E62D">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1.具备与医院短信管理平台对接，实现短信发送，体检中心管理员可以看到所有体检者发出的短信内容及短信的发送时间、状态。具备一键批量重新发送以及手动批量发送短信。</w:t>
            </w:r>
          </w:p>
          <w:p w14:paraId="411D2D52">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2.具备新增手机号批量发送短信。</w:t>
            </w:r>
          </w:p>
          <w:p w14:paraId="4AC50C9A">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3.短信模版具备文本搜索。</w:t>
            </w:r>
          </w:p>
        </w:tc>
      </w:tr>
      <w:tr w14:paraId="2D71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4642AEE2">
            <w:pPr>
              <w:spacing w:after="62"/>
              <w:rPr>
                <w:color w:val="000000" w:themeColor="text1"/>
              </w:rPr>
            </w:pPr>
          </w:p>
        </w:tc>
        <w:tc>
          <w:tcPr>
            <w:tcW w:w="8961" w:type="dxa"/>
            <w:shd w:val="clear" w:color="auto" w:fill="FFFFFF"/>
            <w:tcMar>
              <w:left w:w="108" w:type="dxa"/>
              <w:right w:w="108" w:type="dxa"/>
            </w:tcMar>
            <w:vAlign w:val="center"/>
          </w:tcPr>
          <w:p w14:paraId="3A8C8CFD">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定制化报表</w:t>
            </w:r>
          </w:p>
          <w:p w14:paraId="3C806F31">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1.可以快速的定制化报表，不用改动程序，使用配置的方式展示报表内容，可以把一些简单的汇总数据显示在报表内，并且和数据一起导出。</w:t>
            </w:r>
          </w:p>
          <w:p w14:paraId="1D05436C">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2.报表可进行多条件筛选，根据需求自定义报表。</w:t>
            </w:r>
          </w:p>
          <w:p w14:paraId="1D50B146">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3.报表个性化显示，可以通过图表等形式展示。</w:t>
            </w:r>
          </w:p>
          <w:p w14:paraId="56B0E8A1">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4.报表内超链接具备跳转与生成对应二维码。</w:t>
            </w:r>
          </w:p>
          <w:p w14:paraId="453EDE30">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5.针对多个表格的报表，按报表查询结果导出Excel文件后，可以在Excel表格中对齐多个表格。</w:t>
            </w:r>
          </w:p>
        </w:tc>
      </w:tr>
      <w:tr w14:paraId="4345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5B0510C6">
            <w:pPr>
              <w:spacing w:after="62"/>
              <w:rPr>
                <w:color w:val="000000" w:themeColor="text1"/>
              </w:rPr>
            </w:pPr>
          </w:p>
        </w:tc>
        <w:tc>
          <w:tcPr>
            <w:tcW w:w="8961" w:type="dxa"/>
            <w:shd w:val="clear" w:color="auto" w:fill="FFFFFF"/>
            <w:tcMar>
              <w:left w:w="108" w:type="dxa"/>
              <w:right w:w="108" w:type="dxa"/>
            </w:tcMar>
            <w:vAlign w:val="center"/>
          </w:tcPr>
          <w:p w14:paraId="554A0421">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★结节管理</w:t>
            </w:r>
          </w:p>
          <w:p w14:paraId="358BE8D6">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体检者如果检出结节，系统会自动在结节数据管理页面显示相关结果功能。具备医生管理维护结节数据包括结节形态、结节大小等各种属性以及随访记录、结果功能。结节数据具备统计导出，用于科研数据功能。</w:t>
            </w:r>
          </w:p>
          <w:p w14:paraId="007A86EF">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2.具备在个人信息栏中维护“吸烟史”“既往史”“家族史”内容功能。</w:t>
            </w:r>
          </w:p>
          <w:p w14:paraId="4B56CD0B">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3.在可视化配置中维护项目后，具备在结节信息中获取并展示本次体检的对应项目的体检结果。</w:t>
            </w:r>
          </w:p>
        </w:tc>
      </w:tr>
      <w:tr w14:paraId="506F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79640413">
            <w:pPr>
              <w:spacing w:after="62"/>
              <w:rPr>
                <w:color w:val="000000" w:themeColor="text1"/>
              </w:rPr>
            </w:pPr>
          </w:p>
        </w:tc>
        <w:tc>
          <w:tcPr>
            <w:tcW w:w="8961" w:type="dxa"/>
            <w:shd w:val="clear" w:color="auto" w:fill="FFFFFF"/>
            <w:tcMar>
              <w:left w:w="108" w:type="dxa"/>
              <w:right w:w="108" w:type="dxa"/>
            </w:tcMar>
            <w:vAlign w:val="center"/>
          </w:tcPr>
          <w:p w14:paraId="33E6CE70">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资料存档</w:t>
            </w:r>
          </w:p>
          <w:p w14:paraId="05ED1740">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1.具备对引导单进行拍照保存到客户档案功能。</w:t>
            </w:r>
          </w:p>
          <w:p w14:paraId="35B99000">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2.具备对弃检单进行拍照保存到客户档案功能。</w:t>
            </w:r>
          </w:p>
          <w:p w14:paraId="5FD7D7DB">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3.具备对收费凭证进行拍照保存到客户档案功能。</w:t>
            </w:r>
          </w:p>
          <w:p w14:paraId="58690F4C">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4.具备对单位的合同或各种收费证据进行拍照保存到单位客户档案功能。</w:t>
            </w:r>
          </w:p>
        </w:tc>
      </w:tr>
      <w:tr w14:paraId="7EA2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vMerge w:val="continue"/>
            <w:shd w:val="clear" w:color="auto" w:fill="FFFFFF"/>
            <w:tcMar>
              <w:left w:w="108" w:type="dxa"/>
              <w:right w:w="108" w:type="dxa"/>
            </w:tcMar>
            <w:vAlign w:val="center"/>
          </w:tcPr>
          <w:p w14:paraId="37B83D21">
            <w:pPr>
              <w:spacing w:after="62"/>
              <w:rPr>
                <w:color w:val="000000" w:themeColor="text1"/>
              </w:rPr>
            </w:pPr>
          </w:p>
        </w:tc>
        <w:tc>
          <w:tcPr>
            <w:tcW w:w="8961" w:type="dxa"/>
            <w:shd w:val="clear" w:color="auto" w:fill="FFFFFF"/>
            <w:tcMar>
              <w:left w:w="108" w:type="dxa"/>
              <w:right w:w="108" w:type="dxa"/>
            </w:tcMar>
            <w:vAlign w:val="center"/>
          </w:tcPr>
          <w:p w14:paraId="5AFF043E">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电子签名</w:t>
            </w:r>
          </w:p>
          <w:p w14:paraId="40586546">
            <w:pPr>
              <w:spacing w:before="120" w:after="62" w:line="240" w:lineRule="auto"/>
              <w:jc w:val="left"/>
              <w:rPr>
                <w:rFonts w:ascii="宋体" w:hAnsi="宋体" w:eastAsia="宋体" w:cs="宋体"/>
                <w:color w:val="000000" w:themeColor="text1"/>
              </w:rPr>
            </w:pPr>
            <w:r>
              <w:rPr>
                <w:rFonts w:hint="eastAsia" w:ascii="宋体" w:hAnsi="宋体" w:eastAsia="宋体" w:cs="宋体"/>
                <w:color w:val="000000" w:themeColor="text1"/>
                <w:sz w:val="24"/>
              </w:rPr>
              <w:t>1.具备体检者弃检、拿报告、做特殊项目需要签署【知情同意书】时，可以用签字板电子签字确认，确认后的凭证保存到后台数据库的用户档案里面，以备查询、打印功能。</w:t>
            </w:r>
          </w:p>
        </w:tc>
      </w:tr>
      <w:tr w14:paraId="5079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 w:type="dxa"/>
            <w:shd w:val="clear" w:color="auto" w:fill="FFFFFF"/>
            <w:tcMar>
              <w:left w:w="108" w:type="dxa"/>
              <w:right w:w="108" w:type="dxa"/>
            </w:tcMar>
            <w:vAlign w:val="center"/>
          </w:tcPr>
          <w:p w14:paraId="2ED02EAA">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设备对接</w:t>
            </w:r>
          </w:p>
        </w:tc>
        <w:tc>
          <w:tcPr>
            <w:tcW w:w="8961" w:type="dxa"/>
            <w:shd w:val="clear" w:color="auto" w:fill="FFFFFF"/>
            <w:tcMar>
              <w:left w:w="108" w:type="dxa"/>
              <w:right w:w="108" w:type="dxa"/>
            </w:tcMar>
            <w:vAlign w:val="center"/>
          </w:tcPr>
          <w:p w14:paraId="395B1DE5">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非标仪器接口</w:t>
            </w:r>
          </w:p>
          <w:p w14:paraId="1F2B2532">
            <w:pPr>
              <w:spacing w:after="62" w:line="360" w:lineRule="auto"/>
              <w:rPr>
                <w:rFonts w:ascii="宋体" w:hAnsi="宋体" w:eastAsia="宋体" w:cs="宋体"/>
                <w:bCs/>
                <w:color w:val="000000" w:themeColor="text1"/>
                <w:sz w:val="24"/>
              </w:rPr>
            </w:pPr>
            <w:r>
              <w:rPr>
                <w:rFonts w:hint="eastAsia" w:ascii="宋体" w:hAnsi="宋体" w:eastAsia="宋体" w:cs="宋体"/>
                <w:color w:val="000000" w:themeColor="text1"/>
                <w:sz w:val="24"/>
              </w:rPr>
              <w:t>1.将体检中心非标准仪器免费接入体检系统，如动脉硬化检测仪、骨密度仪、碳13、热成像仪，实现数据自动传输到系统（如科室现有硬件暂无接口功能，等科室硬件具有接口功能软件需及时无条件接入）。</w:t>
            </w:r>
          </w:p>
          <w:p w14:paraId="7860BFD7">
            <w:pPr>
              <w:spacing w:after="62" w:line="360" w:lineRule="auto"/>
              <w:rPr>
                <w:rFonts w:asciiTheme="majorEastAsia" w:hAnsiTheme="majorEastAsia" w:eastAsiaTheme="majorEastAsia" w:cstheme="majorEastAsia"/>
                <w:b/>
                <w:bCs/>
                <w:color w:val="000000" w:themeColor="text1"/>
                <w:sz w:val="24"/>
              </w:rPr>
            </w:pPr>
            <w:r>
              <w:rPr>
                <w:rFonts w:hint="eastAsia" w:asciiTheme="majorEastAsia" w:hAnsiTheme="majorEastAsia" w:eastAsiaTheme="majorEastAsia" w:cstheme="majorEastAsia"/>
                <w:b/>
                <w:bCs/>
                <w:color w:val="000000" w:themeColor="text1"/>
                <w:sz w:val="24"/>
              </w:rPr>
              <w:t>现有硬件对接</w:t>
            </w:r>
          </w:p>
          <w:p w14:paraId="11233770">
            <w:pPr>
              <w:spacing w:after="62" w:line="360" w:lineRule="auto"/>
              <w:rPr>
                <w:color w:val="000000" w:themeColor="text1"/>
              </w:rPr>
            </w:pPr>
            <w:r>
              <w:rPr>
                <w:rFonts w:hint="eastAsia" w:ascii="宋体" w:hAnsi="宋体" w:eastAsia="宋体" w:cs="宋体"/>
                <w:color w:val="000000" w:themeColor="text1"/>
                <w:sz w:val="24"/>
              </w:rPr>
              <w:t>1.软件需对体检中心现有硬件如候诊屏、导检屏、身份证识别器等设备免费对接。</w:t>
            </w:r>
          </w:p>
        </w:tc>
      </w:tr>
      <w:tr w14:paraId="796A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shd w:val="clear" w:color="auto" w:fill="FFFFFF"/>
            <w:tcMar>
              <w:left w:w="108" w:type="dxa"/>
              <w:right w:w="108" w:type="dxa"/>
            </w:tcMar>
            <w:vAlign w:val="center"/>
          </w:tcPr>
          <w:p w14:paraId="52989AA3">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与体检软件系统接口模块</w:t>
            </w:r>
          </w:p>
        </w:tc>
        <w:tc>
          <w:tcPr>
            <w:tcW w:w="8961" w:type="dxa"/>
            <w:shd w:val="clear" w:color="auto" w:fill="FFFFFF"/>
            <w:tcMar>
              <w:left w:w="108" w:type="dxa"/>
              <w:right w:w="108" w:type="dxa"/>
            </w:tcMar>
            <w:vAlign w:val="center"/>
          </w:tcPr>
          <w:p w14:paraId="2DE64FD9">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院内第三方系统对接</w:t>
            </w:r>
          </w:p>
          <w:p w14:paraId="08E00E10">
            <w:pPr>
              <w:spacing w:before="120" w:after="62" w:line="240" w:lineRule="auto"/>
              <w:jc w:val="left"/>
              <w:rPr>
                <w:rFonts w:ascii="宋体" w:hAnsi="宋体" w:eastAsia="宋体" w:cs="宋体"/>
                <w:b/>
                <w:color w:val="000000" w:themeColor="text1"/>
                <w:sz w:val="24"/>
              </w:rPr>
            </w:pPr>
            <w:r>
              <w:rPr>
                <w:rFonts w:hint="eastAsia" w:ascii="宋体" w:hAnsi="宋体" w:eastAsia="宋体" w:cs="宋体"/>
                <w:color w:val="000000" w:themeColor="text1"/>
                <w:sz w:val="24"/>
              </w:rPr>
              <w:t>1.软件具备院内集成平台、HIS、LIS、PACS、心电系统、病理等系统实现对接功能，并提供相应的详细接口说明文档。</w:t>
            </w:r>
          </w:p>
          <w:p w14:paraId="21177C87">
            <w:pPr>
              <w:spacing w:before="120" w:after="62" w:line="240" w:lineRule="auto"/>
              <w:jc w:val="left"/>
              <w:rPr>
                <w:rFonts w:ascii="宋体" w:hAnsi="宋体" w:eastAsia="宋体" w:cs="宋体"/>
                <w:b/>
                <w:color w:val="000000" w:themeColor="text1"/>
                <w:sz w:val="24"/>
              </w:rPr>
            </w:pPr>
            <w:r>
              <w:rPr>
                <w:rFonts w:hint="eastAsia" w:asciiTheme="majorEastAsia" w:hAnsiTheme="majorEastAsia" w:eastAsiaTheme="majorEastAsia" w:cstheme="majorEastAsia"/>
                <w:b/>
                <w:bCs/>
                <w:color w:val="000000" w:themeColor="text1"/>
                <w:sz w:val="24"/>
              </w:rPr>
              <w:t>上传数据对接</w:t>
            </w:r>
          </w:p>
          <w:p w14:paraId="6C2B93EF">
            <w:pPr>
              <w:spacing w:after="62" w:line="360" w:lineRule="auto"/>
              <w:rPr>
                <w:rFonts w:ascii="宋体" w:hAnsi="宋体" w:eastAsia="宋体" w:cs="宋体"/>
                <w:color w:val="000000" w:themeColor="text1"/>
                <w:szCs w:val="21"/>
              </w:rPr>
            </w:pPr>
            <w:r>
              <w:rPr>
                <w:rFonts w:hint="eastAsia" w:ascii="宋体" w:hAnsi="宋体" w:eastAsia="宋体" w:cs="宋体"/>
                <w:color w:val="000000" w:themeColor="text1"/>
                <w:sz w:val="24"/>
              </w:rPr>
              <w:t>1.体检系统与安庆市卫健委健康信息采集平台系统对接，实现数据的自动上传。</w:t>
            </w:r>
          </w:p>
        </w:tc>
      </w:tr>
      <w:tr w14:paraId="7E83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8" w:type="dxa"/>
            <w:shd w:val="clear" w:color="auto" w:fill="FFFFFF"/>
            <w:tcMar>
              <w:left w:w="108" w:type="dxa"/>
              <w:right w:w="108" w:type="dxa"/>
            </w:tcMar>
            <w:vAlign w:val="center"/>
          </w:tcPr>
          <w:p w14:paraId="32C115A8">
            <w:pPr>
              <w:spacing w:before="120" w:after="62" w:line="240" w:lineRule="auto"/>
              <w:jc w:val="left"/>
              <w:rPr>
                <w:rFonts w:ascii="宋体" w:hAnsi="宋体" w:eastAsia="宋体" w:cs="宋体"/>
                <w:color w:val="000000" w:themeColor="text1"/>
                <w:szCs w:val="21"/>
              </w:rPr>
            </w:pPr>
            <w:r>
              <w:rPr>
                <w:rFonts w:hint="eastAsia" w:asciiTheme="majorEastAsia" w:hAnsiTheme="majorEastAsia" w:eastAsiaTheme="majorEastAsia" w:cstheme="majorEastAsia"/>
                <w:b/>
                <w:bCs/>
                <w:color w:val="000000" w:themeColor="text1"/>
                <w:sz w:val="24"/>
              </w:rPr>
              <w:t>报告管理</w:t>
            </w:r>
          </w:p>
        </w:tc>
        <w:tc>
          <w:tcPr>
            <w:tcW w:w="8961" w:type="dxa"/>
            <w:shd w:val="clear" w:color="auto" w:fill="FFFFFF"/>
            <w:tcMar>
              <w:left w:w="108" w:type="dxa"/>
              <w:right w:w="108" w:type="dxa"/>
            </w:tcMar>
            <w:vAlign w:val="center"/>
          </w:tcPr>
          <w:p w14:paraId="1D28DE1F">
            <w:pPr>
              <w:widowControl/>
              <w:tabs>
                <w:tab w:val="left" w:pos="-360"/>
                <w:tab w:val="left" w:pos="360"/>
              </w:tabs>
              <w:autoSpaceDE w:val="0"/>
              <w:autoSpaceDN w:val="0"/>
              <w:spacing w:after="62" w:line="440" w:lineRule="exact"/>
              <w:textAlignment w:val="bottom"/>
              <w:rPr>
                <w:rFonts w:ascii="宋体" w:hAnsi="宋体" w:eastAsia="宋体" w:cs="宋体"/>
                <w:color w:val="000000" w:themeColor="text1"/>
                <w:szCs w:val="21"/>
              </w:rPr>
            </w:pPr>
            <w:r>
              <w:rPr>
                <w:rFonts w:hint="eastAsia" w:ascii="宋体" w:hAnsi="宋体" w:eastAsia="宋体" w:cs="宋体"/>
                <w:color w:val="000000" w:themeColor="text1"/>
                <w:sz w:val="24"/>
              </w:rPr>
              <w:t>1.可对体检报告的格式、排版、封面进行修改、编辑、新增，并有多套标准模块。</w:t>
            </w:r>
          </w:p>
        </w:tc>
      </w:tr>
    </w:tbl>
    <w:p w14:paraId="26341180">
      <w:pPr>
        <w:spacing w:after="62"/>
      </w:pPr>
    </w:p>
    <w:p w14:paraId="388D2CD4">
      <w:pPr>
        <w:pStyle w:val="25"/>
        <w:widowControl/>
        <w:numPr>
          <w:ilvl w:val="0"/>
          <w:numId w:val="6"/>
        </w:numPr>
        <w:spacing w:after="62" w:line="240" w:lineRule="auto"/>
        <w:rPr>
          <w:rFonts w:ascii="宋体" w:hAnsi="宋体" w:eastAsia="宋体" w:cs="宋体"/>
          <w:b/>
          <w:bCs/>
          <w:sz w:val="28"/>
          <w:szCs w:val="28"/>
        </w:rPr>
      </w:pPr>
      <w:r>
        <w:rPr>
          <w:rFonts w:hint="eastAsia" w:ascii="宋体" w:hAnsi="宋体" w:eastAsia="宋体" w:cs="宋体"/>
          <w:b/>
          <w:bCs/>
          <w:sz w:val="28"/>
          <w:szCs w:val="28"/>
        </w:rPr>
        <w:t>单位客户管理系统</w:t>
      </w:r>
    </w:p>
    <w:tbl>
      <w:tblPr>
        <w:tblStyle w:val="34"/>
        <w:tblpPr w:leftFromText="180" w:rightFromText="180" w:vertAnchor="text" w:horzAnchor="page" w:tblpXSpec="center" w:tblpY="179"/>
        <w:tblOverlap w:val="never"/>
        <w:tblW w:w="10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88"/>
        <w:gridCol w:w="8883"/>
      </w:tblGrid>
      <w:tr w14:paraId="606F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6" w:hRule="atLeast"/>
        </w:trPr>
        <w:tc>
          <w:tcPr>
            <w:tcW w:w="158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039E1EE">
            <w:pPr>
              <w:spacing w:after="62" w:line="240" w:lineRule="auto"/>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单位客户管理系统</w:t>
            </w:r>
          </w:p>
        </w:tc>
        <w:tc>
          <w:tcPr>
            <w:tcW w:w="888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0B12B71">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单位询价单管理</w:t>
            </w:r>
          </w:p>
          <w:p w14:paraId="2E0FDEC7">
            <w:pPr>
              <w:spacing w:after="62" w:line="240" w:lineRule="auto"/>
              <w:rPr>
                <w:rFonts w:ascii="宋体" w:hAnsi="宋体" w:eastAsia="宋体" w:cs="宋体"/>
                <w:color w:val="000000" w:themeColor="text1"/>
                <w:sz w:val="24"/>
              </w:rPr>
            </w:pPr>
            <w:r>
              <w:rPr>
                <w:rFonts w:hint="eastAsia" w:ascii="宋体" w:hAnsi="宋体" w:eastAsia="宋体" w:cs="宋体"/>
                <w:color w:val="000000" w:themeColor="text1"/>
                <w:sz w:val="24"/>
              </w:rPr>
              <w:t>1.针对单位订单提供专门的询价单制定模块，可自定义维护体检项目、调整折扣、项目意义，并导出Excel、PDF格式的询价单内容。</w:t>
            </w:r>
          </w:p>
          <w:p w14:paraId="1995DFD6">
            <w:pPr>
              <w:spacing w:after="62" w:line="240" w:lineRule="auto"/>
              <w:rPr>
                <w:rFonts w:ascii="宋体" w:hAnsi="宋体" w:eastAsia="宋体" w:cs="宋体"/>
                <w:color w:val="000000" w:themeColor="text1"/>
                <w:sz w:val="24"/>
              </w:rPr>
            </w:pPr>
            <w:r>
              <w:rPr>
                <w:rFonts w:hint="eastAsia" w:ascii="宋体" w:hAnsi="宋体" w:eastAsia="宋体" w:cs="宋体"/>
                <w:color w:val="000000" w:themeColor="text1"/>
                <w:sz w:val="24"/>
              </w:rPr>
              <w:t>2.系统具备通过将单位询价单项目自动转化为套餐，无需二次维护套餐信息的功能。</w:t>
            </w:r>
          </w:p>
        </w:tc>
      </w:tr>
      <w:tr w14:paraId="5985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6" w:hRule="atLeast"/>
        </w:trPr>
        <w:tc>
          <w:tcPr>
            <w:tcW w:w="158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413B602">
            <w:pPr>
              <w:spacing w:after="62"/>
              <w:rPr>
                <w:color w:val="000000" w:themeColor="text1"/>
              </w:rPr>
            </w:pPr>
          </w:p>
        </w:tc>
        <w:tc>
          <w:tcPr>
            <w:tcW w:w="888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C064F78">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单位套餐推荐包</w:t>
            </w:r>
          </w:p>
          <w:p w14:paraId="735641F3">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1.具备设置套餐推荐包，并在微信预约、体检登记界面选择推荐包项目内容功能。</w:t>
            </w:r>
          </w:p>
          <w:p w14:paraId="6564F1AC">
            <w:pPr>
              <w:spacing w:after="62" w:line="240" w:lineRule="auto"/>
              <w:rPr>
                <w:color w:val="000000" w:themeColor="text1"/>
              </w:rPr>
            </w:pPr>
            <w:r>
              <w:rPr>
                <w:rFonts w:hint="eastAsia" w:ascii="宋体" w:hAnsi="宋体" w:eastAsia="宋体" w:cs="宋体"/>
                <w:color w:val="000000" w:themeColor="text1"/>
                <w:sz w:val="24"/>
              </w:rPr>
              <w:t>2.推荐包项目具备灵活定制多种方案，可选数量、是否必选属性功能。</w:t>
            </w:r>
          </w:p>
        </w:tc>
      </w:tr>
      <w:tr w14:paraId="4E4A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6" w:hRule="atLeast"/>
        </w:trPr>
        <w:tc>
          <w:tcPr>
            <w:tcW w:w="158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BCE9BAC">
            <w:pPr>
              <w:spacing w:after="62"/>
              <w:rPr>
                <w:color w:val="000000" w:themeColor="text1"/>
              </w:rPr>
            </w:pPr>
          </w:p>
        </w:tc>
        <w:tc>
          <w:tcPr>
            <w:tcW w:w="888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E612BFB">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单位订单自选包</w:t>
            </w:r>
          </w:p>
          <w:p w14:paraId="5C88FF53">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1.具备设置订单自选包模式，在单位订单下配置导入包和选择包功能。</w:t>
            </w:r>
          </w:p>
          <w:p w14:paraId="26D76371">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2.导入包具备自动匹配导入模式匹配校验人员信息导入自选包功能。</w:t>
            </w:r>
          </w:p>
          <w:p w14:paraId="70C6713B">
            <w:pPr>
              <w:spacing w:after="62" w:line="240" w:lineRule="auto"/>
              <w:rPr>
                <w:rFonts w:ascii="宋体" w:hAnsi="宋体" w:eastAsia="宋体" w:cs="宋体"/>
                <w:color w:val="000000" w:themeColor="text1"/>
                <w:sz w:val="24"/>
              </w:rPr>
            </w:pPr>
            <w:r>
              <w:rPr>
                <w:rFonts w:hint="eastAsia" w:ascii="宋体" w:hAnsi="宋体" w:eastAsia="宋体" w:cs="宋体"/>
                <w:color w:val="000000" w:themeColor="text1"/>
                <w:sz w:val="24"/>
              </w:rPr>
              <w:t>3.具备通过Excel设置人员信息和对应的自选包名单，通过自动匹配导入的方式将人员直接导入对应套餐和自选包下；如后续需要更换，具备更换人员的套餐和自选包功能。</w:t>
            </w:r>
          </w:p>
        </w:tc>
      </w:tr>
      <w:tr w14:paraId="67E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6" w:hRule="atLeast"/>
        </w:trPr>
        <w:tc>
          <w:tcPr>
            <w:tcW w:w="158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23C6BE7">
            <w:pPr>
              <w:spacing w:after="62"/>
              <w:rPr>
                <w:color w:val="000000" w:themeColor="text1"/>
              </w:rPr>
            </w:pPr>
          </w:p>
        </w:tc>
        <w:tc>
          <w:tcPr>
            <w:tcW w:w="888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98F8913">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团体备单</w:t>
            </w:r>
          </w:p>
          <w:p w14:paraId="46154E7D">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团体备单功能，通过新建团体单位，设置多种单位套餐方式（如单位套餐、单位定额、单位实收、单位套餐定额、公费自定义、单位定额小值、单位套餐（免单额度）等），系统配置体检模板，填写后直接批量导入单位人员信息及套餐分配，提高了工作效率；单位套餐设置后可生成预约二维码直接预约。订单下具备新建询价单直接生成套餐的功能。</w:t>
            </w:r>
          </w:p>
          <w:p w14:paraId="643DE6E5">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2.具备设置不同的自选包模式创建不同逻辑自选包选择的单位订单功能。</w:t>
            </w:r>
          </w:p>
          <w:p w14:paraId="27EC229F">
            <w:pPr>
              <w:spacing w:after="62" w:line="240" w:lineRule="auto"/>
              <w:rPr>
                <w:rFonts w:ascii="宋体" w:hAnsi="宋体" w:eastAsia="宋体" w:cs="宋体"/>
                <w:color w:val="000000" w:themeColor="text1"/>
                <w:sz w:val="24"/>
              </w:rPr>
            </w:pPr>
            <w:r>
              <w:rPr>
                <w:rFonts w:hint="eastAsia" w:ascii="宋体" w:hAnsi="宋体" w:eastAsia="宋体" w:cs="宋体"/>
                <w:color w:val="000000" w:themeColor="text1"/>
                <w:sz w:val="24"/>
              </w:rPr>
              <w:t>3.指定加项具备批量操作，设置折扣、折扣优先和套餐折扣优先功能。</w:t>
            </w:r>
          </w:p>
        </w:tc>
      </w:tr>
      <w:tr w14:paraId="1517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6" w:hRule="atLeast"/>
        </w:trPr>
        <w:tc>
          <w:tcPr>
            <w:tcW w:w="158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36A7B1D">
            <w:pPr>
              <w:spacing w:after="62"/>
              <w:rPr>
                <w:color w:val="000000" w:themeColor="text1"/>
              </w:rPr>
            </w:pPr>
          </w:p>
        </w:tc>
        <w:tc>
          <w:tcPr>
            <w:tcW w:w="888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55839ED">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单位替检管理</w:t>
            </w:r>
          </w:p>
          <w:p w14:paraId="233B5946">
            <w:pPr>
              <w:spacing w:after="62" w:line="240" w:lineRule="auto"/>
              <w:rPr>
                <w:rFonts w:ascii="宋体" w:hAnsi="宋体" w:eastAsia="宋体" w:cs="宋体"/>
                <w:color w:val="000000" w:themeColor="text1"/>
                <w:sz w:val="24"/>
              </w:rPr>
            </w:pPr>
            <w:r>
              <w:rPr>
                <w:rFonts w:hint="eastAsia" w:ascii="宋体" w:hAnsi="宋体" w:eastAsia="宋体" w:cs="宋体"/>
                <w:color w:val="000000" w:themeColor="text1"/>
                <w:sz w:val="24"/>
              </w:rPr>
              <w:t>1.具备单位订单替检功能，可以将体检名额让给他人，系统会记录谁替检了谁，并具备统计相关替检数据的功能。替检订单可以进行项目变动。</w:t>
            </w:r>
          </w:p>
        </w:tc>
      </w:tr>
      <w:tr w14:paraId="3A15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6" w:hRule="atLeast"/>
        </w:trPr>
        <w:tc>
          <w:tcPr>
            <w:tcW w:w="158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F7BC3FF">
            <w:pPr>
              <w:spacing w:after="62"/>
              <w:rPr>
                <w:color w:val="000000" w:themeColor="text1"/>
              </w:rPr>
            </w:pPr>
          </w:p>
        </w:tc>
        <w:tc>
          <w:tcPr>
            <w:tcW w:w="888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A6ACADE">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人员管理</w:t>
            </w:r>
          </w:p>
          <w:p w14:paraId="6ED24D1A">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1.具备根据分组名称和套餐名称进行筛选人员列表功能。</w:t>
            </w:r>
          </w:p>
          <w:p w14:paraId="4394A7CD">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2.单位订单自选包模式下具备通过“换套餐”按钮对人员自选包方式、套餐、自选包进行修改功能。具备人员列表显示人员选择自选包功能。</w:t>
            </w:r>
          </w:p>
        </w:tc>
      </w:tr>
      <w:tr w14:paraId="16D4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89" w:hRule="atLeast"/>
        </w:trPr>
        <w:tc>
          <w:tcPr>
            <w:tcW w:w="158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70FC97F">
            <w:pPr>
              <w:spacing w:after="62"/>
              <w:rPr>
                <w:color w:val="000000" w:themeColor="text1"/>
              </w:rPr>
            </w:pPr>
          </w:p>
        </w:tc>
        <w:tc>
          <w:tcPr>
            <w:tcW w:w="888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B809429">
            <w:pPr>
              <w:spacing w:after="62" w:line="240" w:lineRule="auto"/>
              <w:jc w:val="left"/>
              <w:rPr>
                <w:rFonts w:ascii="宋体" w:hAnsi="宋体" w:eastAsia="宋体" w:cs="宋体"/>
                <w:color w:val="000000" w:themeColor="text1"/>
                <w:sz w:val="24"/>
              </w:rPr>
            </w:pPr>
            <w:r>
              <w:rPr>
                <w:rFonts w:hint="eastAsia" w:asciiTheme="majorEastAsia" w:hAnsiTheme="majorEastAsia" w:eastAsiaTheme="majorEastAsia" w:cstheme="majorEastAsia"/>
                <w:b/>
                <w:bCs/>
                <w:color w:val="000000" w:themeColor="text1"/>
                <w:sz w:val="24"/>
              </w:rPr>
              <w:t>★CRM系统管理模块</w:t>
            </w:r>
          </w:p>
          <w:p w14:paraId="48D8A8BC">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1.系统具备配置单位订单管理阶段，自定义制定如：立项、洽谈、签约、体检、结算等单位订单阶段功能。每个阶段具备上传附件、备注等内容功能。完成阶段时具备配置是否需要审核，相关人员收到审核提醒并审核通过后才可进入下一阶段功能。</w:t>
            </w:r>
          </w:p>
          <w:p w14:paraId="13125376">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2.具备提供单位拜访记录维护界面，记录销售和单位的沟通拜访信息功能。</w:t>
            </w:r>
          </w:p>
          <w:p w14:paraId="621EC22B">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3.具备提供单位联系人通讯录，维护所有单位的联系人通讯录，并分配专门的负责人员功能。</w:t>
            </w:r>
          </w:p>
          <w:p w14:paraId="3DD7626D">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4.具备单位信息变更、订单属性变更、编辑套餐、导入人员均有详细的操作记录功能。</w:t>
            </w:r>
          </w:p>
          <w:p w14:paraId="7C32EC2F">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5.为单位订单管理提供多种筛选方式。</w:t>
            </w:r>
          </w:p>
          <w:p w14:paraId="137A04CB">
            <w:pPr>
              <w:spacing w:after="62" w:line="24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6.单位订单具备单独设置折扣，区别于个人订单。</w:t>
            </w:r>
          </w:p>
          <w:p w14:paraId="546390C4">
            <w:pPr>
              <w:pStyle w:val="25"/>
              <w:widowControl/>
              <w:spacing w:after="62" w:line="240" w:lineRule="auto"/>
              <w:rPr>
                <w:rFonts w:ascii="宋体" w:hAnsi="宋体" w:eastAsia="宋体" w:cs="宋体"/>
                <w:color w:val="000000" w:themeColor="text1"/>
              </w:rPr>
            </w:pPr>
            <w:r>
              <w:rPr>
                <w:rFonts w:hint="eastAsia" w:ascii="宋体" w:hAnsi="宋体" w:eastAsia="宋体" w:cs="宋体"/>
                <w:color w:val="000000" w:themeColor="text1"/>
              </w:rPr>
              <w:t>7.具备限制业务员编辑非本人负责的单位订单信息的功能。</w:t>
            </w:r>
          </w:p>
        </w:tc>
      </w:tr>
    </w:tbl>
    <w:p w14:paraId="2C3AA269">
      <w:pPr>
        <w:spacing w:after="62"/>
      </w:pPr>
    </w:p>
    <w:p w14:paraId="1E26770C">
      <w:pPr>
        <w:pStyle w:val="25"/>
        <w:widowControl/>
        <w:numPr>
          <w:ilvl w:val="0"/>
          <w:numId w:val="6"/>
        </w:numPr>
        <w:spacing w:after="62" w:line="240" w:lineRule="auto"/>
        <w:rPr>
          <w:rFonts w:ascii="宋体" w:hAnsi="宋体" w:eastAsia="宋体" w:cs="宋体"/>
          <w:b/>
          <w:bCs/>
          <w:sz w:val="28"/>
          <w:szCs w:val="28"/>
        </w:rPr>
      </w:pPr>
      <w:r>
        <w:rPr>
          <w:rFonts w:hint="eastAsia" w:ascii="宋体" w:hAnsi="宋体" w:eastAsia="宋体" w:cs="宋体"/>
          <w:b/>
          <w:bCs/>
          <w:sz w:val="28"/>
          <w:szCs w:val="28"/>
        </w:rPr>
        <w:t>全流程智能导检系统</w:t>
      </w:r>
    </w:p>
    <w:tbl>
      <w:tblPr>
        <w:tblStyle w:val="35"/>
        <w:tblW w:w="6189" w:type="pct"/>
        <w:tblInd w:w="-1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555"/>
        <w:gridCol w:w="8994"/>
      </w:tblGrid>
      <w:tr w14:paraId="39DA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5" w:hRule="atLeast"/>
        </w:trPr>
        <w:tc>
          <w:tcPr>
            <w:tcW w:w="737"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88EDB34">
            <w:pPr>
              <w:spacing w:after="62" w:line="240" w:lineRule="auto"/>
              <w:jc w:val="center"/>
              <w:rPr>
                <w:rFonts w:ascii="宋体" w:hAnsi="宋体" w:eastAsia="宋体" w:cs="宋体"/>
                <w:b/>
                <w:bCs/>
                <w:color w:val="000000" w:themeColor="text1"/>
                <w:kern w:val="0"/>
                <w:sz w:val="24"/>
              </w:rPr>
            </w:pPr>
            <w:r>
              <w:rPr>
                <w:rFonts w:hint="eastAsia" w:asciiTheme="majorEastAsia" w:hAnsiTheme="majorEastAsia" w:eastAsiaTheme="majorEastAsia" w:cstheme="majorEastAsia"/>
                <w:b/>
                <w:bCs/>
                <w:color w:val="000000" w:themeColor="text1"/>
                <w:sz w:val="24"/>
              </w:rPr>
              <w:t>模块</w:t>
            </w: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0BD5C15D">
            <w:pPr>
              <w:spacing w:after="62" w:line="240" w:lineRule="auto"/>
              <w:jc w:val="center"/>
              <w:rPr>
                <w:rFonts w:ascii="宋体" w:hAnsi="宋体" w:eastAsia="宋体" w:cs="宋体"/>
                <w:b/>
                <w:bCs/>
                <w:color w:val="000000" w:themeColor="text1"/>
                <w:kern w:val="0"/>
                <w:sz w:val="24"/>
              </w:rPr>
            </w:pPr>
            <w:r>
              <w:rPr>
                <w:rFonts w:hint="eastAsia" w:asciiTheme="majorEastAsia" w:hAnsiTheme="majorEastAsia" w:eastAsiaTheme="majorEastAsia" w:cstheme="majorEastAsia"/>
                <w:b/>
                <w:bCs/>
                <w:color w:val="000000" w:themeColor="text1"/>
                <w:sz w:val="24"/>
              </w:rPr>
              <w:t>功能描述</w:t>
            </w:r>
          </w:p>
        </w:tc>
      </w:tr>
      <w:tr w14:paraId="259A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restar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8711705">
            <w:pPr>
              <w:spacing w:after="62" w:line="240" w:lineRule="auto"/>
              <w:jc w:val="center"/>
              <w:rPr>
                <w:rFonts w:ascii="宋体" w:hAnsi="宋体" w:eastAsia="宋体" w:cs="宋体"/>
                <w:b/>
                <w:bCs/>
                <w:color w:val="000000" w:themeColor="text1"/>
                <w:kern w:val="0"/>
                <w:sz w:val="24"/>
              </w:rPr>
            </w:pPr>
            <w:r>
              <w:rPr>
                <w:rFonts w:hint="eastAsia" w:asciiTheme="majorEastAsia" w:hAnsiTheme="majorEastAsia" w:eastAsiaTheme="majorEastAsia" w:cstheme="majorEastAsia"/>
                <w:b/>
                <w:bCs/>
                <w:color w:val="000000" w:themeColor="text1"/>
                <w:sz w:val="24"/>
              </w:rPr>
              <w:t>1、系统管理模块</w:t>
            </w: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6E1F9C4A">
            <w:pPr>
              <w:pStyle w:val="29"/>
              <w:widowControl/>
              <w:autoSpaceDE w:val="0"/>
              <w:spacing w:after="62" w:line="240" w:lineRule="auto"/>
              <w:rPr>
                <w:rFonts w:ascii="宋体" w:hAnsi="宋体" w:eastAsia="宋体" w:cs="宋体"/>
                <w:b/>
                <w:color w:val="000000" w:themeColor="text1"/>
              </w:rPr>
            </w:pPr>
            <w:r>
              <w:rPr>
                <w:rFonts w:hint="eastAsia" w:asciiTheme="majorEastAsia" w:hAnsiTheme="majorEastAsia" w:eastAsiaTheme="majorEastAsia" w:cstheme="majorEastAsia"/>
                <w:b/>
                <w:bCs/>
                <w:color w:val="000000" w:themeColor="text1"/>
              </w:rPr>
              <w:t>系统架构</w:t>
            </w:r>
          </w:p>
          <w:p w14:paraId="35D36788">
            <w:pPr>
              <w:numPr>
                <w:ilvl w:val="0"/>
                <w:numId w:val="9"/>
              </w:numPr>
              <w:autoSpaceDE w:val="0"/>
              <w:spacing w:after="62" w:line="240" w:lineRule="auto"/>
              <w:rPr>
                <w:rFonts w:ascii="宋体" w:hAnsi="宋体" w:eastAsia="宋体" w:cs="宋体"/>
                <w:color w:val="000000" w:themeColor="text1"/>
                <w:sz w:val="24"/>
              </w:rPr>
            </w:pPr>
            <w:r>
              <w:rPr>
                <w:rFonts w:hint="eastAsia" w:ascii="宋体" w:hAnsi="宋体" w:eastAsia="宋体" w:cs="宋体"/>
                <w:color w:val="000000" w:themeColor="text1"/>
                <w:sz w:val="24"/>
              </w:rPr>
              <w:t>具备提供</w:t>
            </w:r>
            <w:r>
              <w:rPr>
                <w:rFonts w:hint="eastAsia" w:ascii="宋体" w:hAnsi="宋体" w:eastAsia="宋体" w:cs="宋体"/>
                <w:color w:val="000000" w:themeColor="text1"/>
                <w:sz w:val="24"/>
                <w:lang w:val="en-US" w:eastAsia="zh-CN"/>
              </w:rPr>
              <w:t>B</w:t>
            </w:r>
            <w:r>
              <w:rPr>
                <w:rFonts w:hint="eastAsia" w:ascii="宋体" w:hAnsi="宋体" w:eastAsia="宋体" w:cs="宋体"/>
                <w:color w:val="000000" w:themeColor="text1"/>
                <w:sz w:val="24"/>
              </w:rPr>
              <w:t>/S系统管理工具，方便后台数据管理的功能。</w:t>
            </w:r>
          </w:p>
        </w:tc>
      </w:tr>
      <w:tr w14:paraId="1CCB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31136D9">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80505E2">
            <w:pPr>
              <w:pStyle w:val="29"/>
              <w:widowControl/>
              <w:autoSpaceDE w:val="0"/>
              <w:spacing w:after="62" w:line="240" w:lineRule="auto"/>
              <w:rPr>
                <w:rFonts w:asciiTheme="majorEastAsia" w:hAnsiTheme="majorEastAsia" w:eastAsiaTheme="majorEastAsia" w:cstheme="majorEastAsia"/>
                <w:b/>
                <w:bCs/>
                <w:color w:val="000000" w:themeColor="text1"/>
              </w:rPr>
            </w:pPr>
            <w:r>
              <w:rPr>
                <w:rFonts w:hint="eastAsia" w:ascii="宋体" w:hAnsi="宋体" w:eastAsia="宋体" w:cs="宋体"/>
                <w:color w:val="000000" w:themeColor="text1"/>
              </w:rPr>
              <w:t>★</w:t>
            </w:r>
            <w:r>
              <w:rPr>
                <w:rFonts w:hint="eastAsia" w:asciiTheme="majorEastAsia" w:hAnsiTheme="majorEastAsia" w:eastAsiaTheme="majorEastAsia" w:cstheme="majorEastAsia"/>
                <w:b/>
                <w:bCs/>
                <w:color w:val="000000" w:themeColor="text1"/>
              </w:rPr>
              <w:t>安全审计</w:t>
            </w:r>
          </w:p>
          <w:p w14:paraId="30360A63">
            <w:pPr>
              <w:pStyle w:val="29"/>
              <w:widowControl/>
              <w:autoSpaceDE w:val="0"/>
              <w:spacing w:after="62" w:line="240" w:lineRule="auto"/>
              <w:rPr>
                <w:rFonts w:ascii="宋体" w:hAnsi="宋体" w:eastAsia="宋体" w:cs="宋体"/>
                <w:b/>
                <w:color w:val="000000" w:themeColor="text1"/>
              </w:rPr>
            </w:pPr>
            <w:r>
              <w:rPr>
                <w:rFonts w:hint="eastAsia" w:asciiTheme="majorEastAsia" w:hAnsiTheme="majorEastAsia" w:eastAsiaTheme="majorEastAsia" w:cstheme="majorEastAsia"/>
                <w:b/>
                <w:bCs/>
                <w:color w:val="000000" w:themeColor="text1"/>
              </w:rPr>
              <w:t>1.</w:t>
            </w:r>
            <w:r>
              <w:rPr>
                <w:rFonts w:hint="eastAsia" w:ascii="宋体" w:hAnsi="宋体" w:eastAsia="宋体" w:cs="宋体"/>
                <w:color w:val="000000" w:themeColor="text1"/>
              </w:rPr>
              <w:t>实现安全审计需要，具备三员管理：系统管理员、安全管理员、安全审计员三员分责分权的方式进行系统安全管理；同时具备审计日志查看与导出功能。</w:t>
            </w:r>
          </w:p>
        </w:tc>
      </w:tr>
      <w:tr w14:paraId="5494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6D299306">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8B73800">
            <w:pPr>
              <w:pStyle w:val="29"/>
              <w:widowControl/>
              <w:autoSpaceDE w:val="0"/>
              <w:spacing w:after="62" w:line="240" w:lineRule="auto"/>
              <w:rPr>
                <w:rFonts w:ascii="宋体" w:hAnsi="宋体" w:eastAsia="宋体" w:cs="宋体"/>
                <w:b/>
                <w:color w:val="000000" w:themeColor="text1"/>
              </w:rPr>
            </w:pPr>
            <w:r>
              <w:rPr>
                <w:rFonts w:hint="eastAsia" w:asciiTheme="majorEastAsia" w:hAnsiTheme="majorEastAsia" w:eastAsiaTheme="majorEastAsia" w:cstheme="majorEastAsia"/>
                <w:b/>
                <w:bCs/>
                <w:color w:val="000000" w:themeColor="text1"/>
              </w:rPr>
              <w:t>账号安全性</w:t>
            </w:r>
          </w:p>
          <w:p w14:paraId="5BF3099F">
            <w:pPr>
              <w:pStyle w:val="29"/>
              <w:widowControl/>
              <w:numPr>
                <w:ilvl w:val="0"/>
                <w:numId w:val="10"/>
              </w:numPr>
              <w:autoSpaceDE w:val="0"/>
              <w:spacing w:after="62" w:line="240" w:lineRule="auto"/>
              <w:rPr>
                <w:rFonts w:ascii="宋体" w:hAnsi="宋体" w:eastAsia="宋体" w:cs="宋体"/>
                <w:bCs/>
                <w:color w:val="000000" w:themeColor="text1"/>
              </w:rPr>
            </w:pPr>
            <w:r>
              <w:rPr>
                <w:rFonts w:hint="eastAsia" w:ascii="宋体" w:hAnsi="宋体" w:eastAsia="宋体" w:cs="宋体"/>
                <w:color w:val="000000" w:themeColor="text1"/>
              </w:rPr>
              <w:t>具备密码复杂度设置，分高、中、低三级功能。</w:t>
            </w:r>
          </w:p>
          <w:p w14:paraId="64E16C86">
            <w:pPr>
              <w:pStyle w:val="29"/>
              <w:widowControl/>
              <w:numPr>
                <w:ilvl w:val="0"/>
                <w:numId w:val="10"/>
              </w:numPr>
              <w:autoSpaceDE w:val="0"/>
              <w:spacing w:after="62" w:line="240" w:lineRule="auto"/>
              <w:rPr>
                <w:rFonts w:ascii="宋体" w:hAnsi="宋体" w:eastAsia="宋体" w:cs="宋体"/>
                <w:bCs/>
                <w:color w:val="000000" w:themeColor="text1"/>
              </w:rPr>
            </w:pPr>
            <w:r>
              <w:rPr>
                <w:rFonts w:hint="eastAsia" w:ascii="宋体" w:hAnsi="宋体" w:eastAsia="宋体" w:cs="宋体"/>
                <w:color w:val="000000" w:themeColor="text1"/>
              </w:rPr>
              <w:t>具备登录失败达到次数，弹出图形验证码功能。</w:t>
            </w:r>
          </w:p>
          <w:p w14:paraId="32E9DB76">
            <w:pPr>
              <w:pStyle w:val="29"/>
              <w:widowControl/>
              <w:numPr>
                <w:ilvl w:val="0"/>
                <w:numId w:val="10"/>
              </w:numPr>
              <w:autoSpaceDE w:val="0"/>
              <w:spacing w:after="62" w:line="240" w:lineRule="auto"/>
              <w:rPr>
                <w:rFonts w:ascii="宋体" w:hAnsi="宋体" w:eastAsia="宋体" w:cs="宋体"/>
                <w:bCs/>
                <w:color w:val="000000" w:themeColor="text1"/>
              </w:rPr>
            </w:pPr>
            <w:r>
              <w:rPr>
                <w:rFonts w:hint="eastAsia" w:ascii="宋体" w:hAnsi="宋体" w:eastAsia="宋体" w:cs="宋体"/>
                <w:color w:val="000000" w:themeColor="text1"/>
              </w:rPr>
              <w:t>具备登录失败多次，锁定账号功能。</w:t>
            </w:r>
          </w:p>
          <w:p w14:paraId="10A54F76">
            <w:pPr>
              <w:pStyle w:val="29"/>
              <w:widowControl/>
              <w:numPr>
                <w:ilvl w:val="0"/>
                <w:numId w:val="10"/>
              </w:numPr>
              <w:autoSpaceDE w:val="0"/>
              <w:spacing w:after="62" w:line="240" w:lineRule="auto"/>
              <w:rPr>
                <w:rFonts w:ascii="宋体" w:hAnsi="宋体" w:eastAsia="宋体" w:cs="宋体"/>
                <w:bCs/>
                <w:color w:val="000000" w:themeColor="text1"/>
              </w:rPr>
            </w:pPr>
            <w:r>
              <w:rPr>
                <w:rFonts w:hint="eastAsia" w:ascii="宋体" w:hAnsi="宋体" w:eastAsia="宋体" w:cs="宋体"/>
                <w:color w:val="000000" w:themeColor="text1"/>
              </w:rPr>
              <w:t>具备初始密码设置，未修改初始密码提示修改功能。</w:t>
            </w:r>
          </w:p>
          <w:p w14:paraId="046426D8">
            <w:pPr>
              <w:pStyle w:val="29"/>
              <w:widowControl/>
              <w:numPr>
                <w:ilvl w:val="0"/>
                <w:numId w:val="10"/>
              </w:numPr>
              <w:autoSpaceDE w:val="0"/>
              <w:spacing w:after="62" w:line="240" w:lineRule="auto"/>
              <w:rPr>
                <w:rFonts w:ascii="宋体" w:hAnsi="宋体" w:eastAsia="宋体" w:cs="宋体"/>
                <w:bCs/>
                <w:color w:val="000000" w:themeColor="text1"/>
              </w:rPr>
            </w:pPr>
            <w:r>
              <w:rPr>
                <w:rFonts w:hint="eastAsia" w:ascii="宋体" w:hAnsi="宋体" w:eastAsia="宋体" w:cs="宋体"/>
                <w:color w:val="000000" w:themeColor="text1"/>
              </w:rPr>
              <w:t>具备密码有效期设置，达到有效期提示修改功能。</w:t>
            </w:r>
          </w:p>
          <w:p w14:paraId="7361F263">
            <w:pPr>
              <w:pStyle w:val="29"/>
              <w:widowControl/>
              <w:numPr>
                <w:ilvl w:val="0"/>
                <w:numId w:val="10"/>
              </w:numPr>
              <w:autoSpaceDE w:val="0"/>
              <w:spacing w:after="62" w:line="240" w:lineRule="auto"/>
              <w:rPr>
                <w:rFonts w:ascii="宋体" w:hAnsi="宋体" w:eastAsia="宋体" w:cs="宋体"/>
                <w:bCs/>
                <w:color w:val="000000" w:themeColor="text1"/>
              </w:rPr>
            </w:pPr>
            <w:r>
              <w:rPr>
                <w:rFonts w:hint="eastAsia" w:ascii="宋体" w:hAnsi="宋体" w:eastAsia="宋体" w:cs="宋体"/>
                <w:color w:val="000000" w:themeColor="text1"/>
              </w:rPr>
              <w:t>具备使用软键盘登录功能。</w:t>
            </w:r>
          </w:p>
          <w:p w14:paraId="64B4E26B">
            <w:pPr>
              <w:pStyle w:val="29"/>
              <w:widowControl/>
              <w:numPr>
                <w:ilvl w:val="0"/>
                <w:numId w:val="10"/>
              </w:numPr>
              <w:autoSpaceDE w:val="0"/>
              <w:spacing w:after="62" w:line="240" w:lineRule="auto"/>
              <w:rPr>
                <w:rFonts w:ascii="宋体" w:hAnsi="宋体" w:eastAsia="宋体" w:cs="宋体"/>
                <w:b/>
                <w:color w:val="000000" w:themeColor="text1"/>
              </w:rPr>
            </w:pPr>
            <w:r>
              <w:rPr>
                <w:rFonts w:hint="eastAsia" w:ascii="宋体" w:hAnsi="宋体" w:eastAsia="宋体" w:cs="宋体"/>
                <w:color w:val="000000" w:themeColor="text1"/>
              </w:rPr>
              <w:t>客户端长时间未操作锁屏，重新输入正确密码后解锁。</w:t>
            </w:r>
          </w:p>
        </w:tc>
      </w:tr>
      <w:tr w14:paraId="194F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66D203E9">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58A555A8">
            <w:pPr>
              <w:pStyle w:val="29"/>
              <w:widowControl/>
              <w:autoSpaceDE w:val="0"/>
              <w:spacing w:after="62" w:line="240" w:lineRule="auto"/>
              <w:rPr>
                <w:rFonts w:asciiTheme="majorEastAsia" w:hAnsiTheme="majorEastAsia" w:eastAsiaTheme="majorEastAsia" w:cstheme="majorEastAsia"/>
                <w:b/>
                <w:bCs/>
                <w:color w:val="000000" w:themeColor="text1"/>
              </w:rPr>
            </w:pPr>
            <w:r>
              <w:rPr>
                <w:rFonts w:hint="eastAsia" w:asciiTheme="majorEastAsia" w:hAnsiTheme="majorEastAsia" w:eastAsiaTheme="majorEastAsia" w:cstheme="majorEastAsia"/>
                <w:b/>
                <w:bCs/>
                <w:color w:val="000000" w:themeColor="text1"/>
              </w:rPr>
              <w:t>多数据源数据对接</w:t>
            </w:r>
          </w:p>
          <w:p w14:paraId="4A732EED">
            <w:pPr>
              <w:pStyle w:val="29"/>
              <w:widowControl/>
              <w:autoSpaceDE w:val="0"/>
              <w:spacing w:after="62" w:line="240" w:lineRule="auto"/>
              <w:rPr>
                <w:rFonts w:ascii="宋体" w:hAnsi="宋体" w:eastAsia="宋体" w:cs="宋体"/>
                <w:b/>
                <w:color w:val="000000" w:themeColor="text1"/>
              </w:rPr>
            </w:pPr>
            <w:r>
              <w:rPr>
                <w:rFonts w:hint="eastAsia" w:ascii="宋体" w:hAnsi="宋体" w:eastAsia="宋体" w:cs="宋体"/>
                <w:color w:val="000000" w:themeColor="text1"/>
              </w:rPr>
              <w:t>1.具备常规体检、军检、入职体检、职业病等多数据源同时导入，系统多数据并行进入导检系统进行导检功能。</w:t>
            </w:r>
          </w:p>
        </w:tc>
      </w:tr>
      <w:tr w14:paraId="352F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01955D75">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257B341">
            <w:pPr>
              <w:pStyle w:val="29"/>
              <w:widowControl/>
              <w:autoSpaceDE w:val="0"/>
              <w:spacing w:after="62" w:line="240" w:lineRule="auto"/>
              <w:rPr>
                <w:rFonts w:asciiTheme="majorEastAsia" w:hAnsiTheme="majorEastAsia" w:eastAsiaTheme="majorEastAsia" w:cstheme="majorEastAsia"/>
                <w:b/>
                <w:bCs/>
                <w:color w:val="000000" w:themeColor="text1"/>
              </w:rPr>
            </w:pPr>
            <w:r>
              <w:rPr>
                <w:rFonts w:hint="eastAsia" w:asciiTheme="majorEastAsia" w:hAnsiTheme="majorEastAsia" w:eastAsiaTheme="majorEastAsia" w:cstheme="majorEastAsia"/>
                <w:b/>
                <w:bCs/>
                <w:color w:val="000000" w:themeColor="text1"/>
              </w:rPr>
              <w:t>用户多角色多权限</w:t>
            </w:r>
          </w:p>
          <w:p w14:paraId="3663B9B2">
            <w:pPr>
              <w:pStyle w:val="29"/>
              <w:widowControl/>
              <w:autoSpaceDE w:val="0"/>
              <w:spacing w:after="62" w:line="240" w:lineRule="auto"/>
              <w:rPr>
                <w:rFonts w:ascii="宋体" w:hAnsi="宋体" w:eastAsia="宋体" w:cs="宋体"/>
                <w:b/>
                <w:color w:val="000000" w:themeColor="text1"/>
              </w:rPr>
            </w:pPr>
            <w:r>
              <w:rPr>
                <w:rFonts w:hint="eastAsia" w:ascii="宋体" w:hAnsi="宋体" w:eastAsia="宋体" w:cs="宋体"/>
                <w:color w:val="000000" w:themeColor="text1"/>
              </w:rPr>
              <w:t>1.一个用户多个角色，不同角色不同权限；权限控制可控制菜单显示、导检台队列显示及操作权限。</w:t>
            </w:r>
          </w:p>
        </w:tc>
      </w:tr>
      <w:tr w14:paraId="1565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167C401">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09990976">
            <w:pPr>
              <w:spacing w:after="62" w:line="240" w:lineRule="auto"/>
              <w:rPr>
                <w:color w:val="000000" w:themeColor="text1"/>
              </w:rPr>
            </w:pPr>
            <w:r>
              <w:rPr>
                <w:rFonts w:hint="eastAsia" w:ascii="Times New Roman" w:hAnsi="Times New Roman" w:eastAsia="宋体" w:cs="宋体"/>
                <w:b/>
                <w:color w:val="000000" w:themeColor="text1"/>
                <w:kern w:val="0"/>
                <w:sz w:val="24"/>
              </w:rPr>
              <w:t>策略多样的绿色通道</w:t>
            </w:r>
          </w:p>
          <w:p w14:paraId="034EE127">
            <w:pPr>
              <w:pStyle w:val="65"/>
              <w:numPr>
                <w:ilvl w:val="0"/>
                <w:numId w:val="11"/>
              </w:numPr>
              <w:autoSpaceDE w:val="0"/>
              <w:spacing w:after="62" w:line="240" w:lineRule="auto"/>
              <w:jc w:val="both"/>
              <w:rPr>
                <w:rFonts w:hint="default" w:cs="宋体"/>
                <w:color w:val="000000" w:themeColor="text1"/>
                <w:kern w:val="2"/>
              </w:rPr>
            </w:pPr>
            <w:r>
              <w:rPr>
                <w:rFonts w:cs="宋体"/>
                <w:color w:val="000000" w:themeColor="text1"/>
                <w:kern w:val="2"/>
              </w:rPr>
              <w:t>具备导诊台自定义客户类型，比如军人、老人孕妇、残疾人，自定义类型后显示对应的专属图标，在护士导诊台、检查医生呼叫器可以看到客户的类型，医生和护士可以及时关注不同客户类型的客户功能。</w:t>
            </w:r>
          </w:p>
          <w:p w14:paraId="7B331834">
            <w:pPr>
              <w:pStyle w:val="65"/>
              <w:numPr>
                <w:ilvl w:val="0"/>
                <w:numId w:val="11"/>
              </w:numPr>
              <w:autoSpaceDE w:val="0"/>
              <w:spacing w:after="62" w:line="240" w:lineRule="auto"/>
              <w:jc w:val="both"/>
              <w:rPr>
                <w:rFonts w:hint="default" w:cs="宋体"/>
                <w:color w:val="000000" w:themeColor="text1"/>
              </w:rPr>
            </w:pPr>
            <w:r>
              <w:rPr>
                <w:rFonts w:cs="宋体"/>
                <w:color w:val="000000" w:themeColor="text1"/>
                <w:kern w:val="2"/>
              </w:rPr>
              <w:t>具备不同类型客户插队优先级不同，针对VIP、70岁的老年人、孕妇可以设置不同VIP优先级，比如针对80岁以上的老人设置VVIP、针对70岁以上的老人设置VIP功能。</w:t>
            </w:r>
          </w:p>
          <w:p w14:paraId="7EE24750">
            <w:pPr>
              <w:pStyle w:val="65"/>
              <w:numPr>
                <w:ilvl w:val="0"/>
                <w:numId w:val="11"/>
              </w:numPr>
              <w:autoSpaceDE w:val="0"/>
              <w:spacing w:after="62" w:line="240" w:lineRule="auto"/>
              <w:jc w:val="both"/>
              <w:rPr>
                <w:rFonts w:hint="default" w:cs="宋体"/>
                <w:b/>
                <w:color w:val="000000" w:themeColor="text1"/>
              </w:rPr>
            </w:pPr>
            <w:r>
              <w:rPr>
                <w:rFonts w:cs="宋体"/>
                <w:color w:val="000000" w:themeColor="text1"/>
                <w:kern w:val="2"/>
              </w:rPr>
              <w:t>具备根据客户类型配置相应的插队模式，比如空腹项目插队、直接增加人员插队、虚拟排号插队功能。</w:t>
            </w:r>
          </w:p>
        </w:tc>
      </w:tr>
      <w:tr w14:paraId="49DD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C3FE7F1">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17B79EC4">
            <w:pPr>
              <w:spacing w:after="62" w:line="240" w:lineRule="auto"/>
              <w:rPr>
                <w:color w:val="000000" w:themeColor="text1"/>
              </w:rPr>
            </w:pPr>
            <w:r>
              <w:rPr>
                <w:rFonts w:hint="eastAsia" w:ascii="Times New Roman" w:hAnsi="Times New Roman" w:eastAsia="宋体" w:cs="宋体"/>
                <w:b/>
                <w:color w:val="000000" w:themeColor="text1"/>
                <w:kern w:val="0"/>
                <w:sz w:val="24"/>
              </w:rPr>
              <w:t>可视化依赖规则设置</w:t>
            </w:r>
          </w:p>
          <w:p w14:paraId="420D6CC6">
            <w:pPr>
              <w:spacing w:after="62" w:line="240" w:lineRule="auto"/>
              <w:rPr>
                <w:rFonts w:ascii="宋体" w:hAnsi="宋体" w:eastAsia="宋体" w:cs="宋体"/>
                <w:color w:val="000000" w:themeColor="text1"/>
                <w:sz w:val="24"/>
              </w:rPr>
            </w:pPr>
            <w:r>
              <w:rPr>
                <w:rFonts w:hint="eastAsia" w:ascii="宋体" w:hAnsi="宋体" w:eastAsia="宋体" w:cs="宋体"/>
                <w:color w:val="000000" w:themeColor="text1"/>
                <w:sz w:val="24"/>
              </w:rPr>
              <w:t>1.可以灵活设置项目先后顺序关联，完成A项目才能检查B项目，可以进行强依赖、弱依赖灵活设置。</w:t>
            </w:r>
          </w:p>
        </w:tc>
      </w:tr>
      <w:tr w14:paraId="41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DA73A12">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F0CAC00">
            <w:pPr>
              <w:pStyle w:val="29"/>
              <w:spacing w:after="62" w:line="240" w:lineRule="auto"/>
              <w:rPr>
                <w:rFonts w:asciiTheme="majorEastAsia" w:hAnsiTheme="majorEastAsia" w:eastAsiaTheme="majorEastAsia" w:cstheme="majorEastAsia"/>
                <w:b/>
                <w:bCs/>
                <w:color w:val="000000" w:themeColor="text1"/>
              </w:rPr>
            </w:pPr>
            <w:r>
              <w:rPr>
                <w:rFonts w:hint="eastAsia" w:asciiTheme="majorEastAsia" w:hAnsiTheme="majorEastAsia" w:eastAsiaTheme="majorEastAsia" w:cstheme="majorEastAsia"/>
                <w:b/>
                <w:bCs/>
                <w:color w:val="000000" w:themeColor="text1"/>
              </w:rPr>
              <w:t>业务设置</w:t>
            </w:r>
          </w:p>
          <w:p w14:paraId="3E87BFF7">
            <w:pPr>
              <w:pStyle w:val="29"/>
              <w:spacing w:after="62" w:line="240" w:lineRule="auto"/>
              <w:rPr>
                <w:rFonts w:ascii="宋体" w:hAnsi="宋体" w:eastAsia="宋体" w:cs="宋体"/>
                <w:color w:val="000000" w:themeColor="text1"/>
              </w:rPr>
            </w:pPr>
            <w:r>
              <w:rPr>
                <w:rFonts w:hint="eastAsia" w:ascii="宋体" w:hAnsi="宋体" w:eastAsia="宋体" w:cs="宋体"/>
                <w:color w:val="000000" w:themeColor="text1"/>
              </w:rPr>
              <w:t>1.具备各类业务参数的设置，如项目、业务、诊室、依赖、医生、套餐等功能。</w:t>
            </w:r>
          </w:p>
        </w:tc>
      </w:tr>
      <w:tr w14:paraId="1BFE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2A5AE9F0">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E64B604">
            <w:pPr>
              <w:spacing w:after="62" w:line="240" w:lineRule="auto"/>
              <w:rPr>
                <w:rFonts w:asciiTheme="majorEastAsia" w:hAnsiTheme="majorEastAsia" w:eastAsiaTheme="majorEastAsia" w:cstheme="majorEastAsia"/>
                <w:b/>
                <w:bCs/>
                <w:color w:val="000000" w:themeColor="text1"/>
                <w:sz w:val="24"/>
              </w:rPr>
            </w:pPr>
            <w:r>
              <w:rPr>
                <w:rFonts w:hint="eastAsia" w:asciiTheme="majorEastAsia" w:hAnsiTheme="majorEastAsia" w:eastAsiaTheme="majorEastAsia" w:cstheme="majorEastAsia"/>
                <w:b/>
                <w:bCs/>
                <w:color w:val="000000" w:themeColor="text1"/>
                <w:sz w:val="24"/>
              </w:rPr>
              <w:t>观察等候诊室设置</w:t>
            </w:r>
          </w:p>
          <w:p w14:paraId="234E5CEC">
            <w:pPr>
              <w:spacing w:after="62" w:line="240" w:lineRule="auto"/>
              <w:rPr>
                <w:rFonts w:ascii="宋体" w:hAnsi="宋体" w:eastAsia="宋体" w:cs="宋体"/>
                <w:color w:val="000000" w:themeColor="text1"/>
                <w:sz w:val="24"/>
              </w:rPr>
            </w:pPr>
            <w:r>
              <w:rPr>
                <w:rFonts w:hint="eastAsia" w:asciiTheme="majorEastAsia" w:hAnsiTheme="majorEastAsia" w:eastAsiaTheme="majorEastAsia" w:cstheme="majorEastAsia"/>
                <w:bCs/>
                <w:color w:val="000000" w:themeColor="text1"/>
                <w:sz w:val="24"/>
              </w:rPr>
              <w:t>1.</w:t>
            </w:r>
            <w:r>
              <w:rPr>
                <w:rFonts w:hint="eastAsia" w:ascii="宋体" w:hAnsi="宋体" w:eastAsia="宋体" w:cs="宋体"/>
                <w:color w:val="000000" w:themeColor="text1"/>
                <w:sz w:val="24"/>
              </w:rPr>
              <w:t>具备设置等候诊室，一些特殊科室体检完后，体检者不能立即离开，进入等待观察区域，等观察时间结束后自动离开，比如抽血、疫苗接种等功能。</w:t>
            </w:r>
          </w:p>
        </w:tc>
      </w:tr>
      <w:tr w14:paraId="0EC7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2C9C709D">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286E89EC">
            <w:pPr>
              <w:spacing w:after="62" w:line="240" w:lineRule="auto"/>
              <w:rPr>
                <w:rFonts w:asciiTheme="majorEastAsia" w:hAnsiTheme="majorEastAsia" w:eastAsiaTheme="majorEastAsia" w:cstheme="majorEastAsia"/>
                <w:b/>
                <w:bCs/>
                <w:color w:val="000000" w:themeColor="text1"/>
                <w:sz w:val="24"/>
              </w:rPr>
            </w:pPr>
            <w:r>
              <w:rPr>
                <w:rFonts w:hint="eastAsia" w:asciiTheme="majorEastAsia" w:hAnsiTheme="majorEastAsia" w:eastAsiaTheme="majorEastAsia" w:cstheme="majorEastAsia"/>
                <w:b/>
                <w:bCs/>
                <w:color w:val="000000" w:themeColor="text1"/>
                <w:sz w:val="24"/>
              </w:rPr>
              <w:t>手机端管理功能</w:t>
            </w:r>
          </w:p>
          <w:p w14:paraId="6DB962A4">
            <w:pPr>
              <w:spacing w:after="62" w:line="240" w:lineRule="auto"/>
              <w:rPr>
                <w:rFonts w:ascii="宋体" w:hAnsi="宋体" w:eastAsia="宋体" w:cs="宋体"/>
                <w:color w:val="000000" w:themeColor="text1"/>
                <w:sz w:val="24"/>
              </w:rPr>
            </w:pPr>
            <w:r>
              <w:rPr>
                <w:rFonts w:hint="eastAsia" w:asciiTheme="majorEastAsia" w:hAnsiTheme="majorEastAsia" w:eastAsiaTheme="majorEastAsia" w:cstheme="majorEastAsia"/>
                <w:bCs/>
                <w:color w:val="000000" w:themeColor="text1"/>
                <w:sz w:val="24"/>
              </w:rPr>
              <w:t>1.</w:t>
            </w:r>
            <w:r>
              <w:rPr>
                <w:rFonts w:hint="eastAsia" w:asciiTheme="majorEastAsia" w:hAnsiTheme="majorEastAsia" w:eastAsiaTheme="majorEastAsia" w:cstheme="majorEastAsia"/>
                <w:bCs/>
                <w:color w:val="000000" w:themeColor="text1"/>
                <w:sz w:val="24"/>
                <w:lang w:val="en-US" w:eastAsia="zh-CN"/>
              </w:rPr>
              <w:t>具备</w:t>
            </w:r>
            <w:r>
              <w:rPr>
                <w:rFonts w:hint="eastAsia" w:ascii="宋体" w:hAnsi="宋体" w:eastAsia="宋体" w:cs="宋体"/>
                <w:color w:val="000000" w:themeColor="text1"/>
                <w:sz w:val="24"/>
              </w:rPr>
              <w:t>给管理者设置主任工作台，管理者可在手机端查询、管控健康管理中心的日常运作，比如管理者在外出差或者开会可以通过手机端时时掌控现场体检中心的体检情况，远程了解体检中心每时每刻的体检情况，同时可按年月日分维度统计检查量、性别比例，查看评价记录及回复评价。</w:t>
            </w:r>
          </w:p>
        </w:tc>
      </w:tr>
      <w:tr w14:paraId="30CE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2B8BA59A">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AC7542E">
            <w:pPr>
              <w:spacing w:after="62" w:line="240" w:lineRule="auto"/>
              <w:rPr>
                <w:rFonts w:asciiTheme="majorEastAsia" w:hAnsiTheme="majorEastAsia" w:eastAsiaTheme="majorEastAsia" w:cstheme="majorEastAsia"/>
                <w:b/>
                <w:bCs/>
                <w:color w:val="000000" w:themeColor="text1"/>
                <w:sz w:val="24"/>
              </w:rPr>
            </w:pPr>
            <w:r>
              <w:rPr>
                <w:rFonts w:hint="eastAsia" w:asciiTheme="majorEastAsia" w:hAnsiTheme="majorEastAsia" w:eastAsiaTheme="majorEastAsia" w:cstheme="majorEastAsia"/>
                <w:b/>
                <w:bCs/>
                <w:color w:val="000000" w:themeColor="text1"/>
                <w:sz w:val="24"/>
              </w:rPr>
              <w:t>主队列排队规则</w:t>
            </w:r>
          </w:p>
          <w:p w14:paraId="75BD6FC6">
            <w:pPr>
              <w:spacing w:after="62" w:line="240" w:lineRule="auto"/>
              <w:rPr>
                <w:rFonts w:ascii="宋体" w:hAnsi="宋体" w:eastAsia="宋体" w:cs="宋体"/>
                <w:color w:val="000000" w:themeColor="text1"/>
                <w:sz w:val="24"/>
              </w:rPr>
            </w:pPr>
            <w:r>
              <w:rPr>
                <w:rFonts w:hint="eastAsia" w:ascii="宋体" w:hAnsi="宋体" w:eastAsia="宋体" w:cs="宋体"/>
                <w:color w:val="000000" w:themeColor="text1"/>
                <w:sz w:val="24"/>
              </w:rPr>
              <w:t>1.检查科室在全流程的体系中，保障瓶颈项目和空腹先来先做，实现体检的公平合理。</w:t>
            </w:r>
          </w:p>
        </w:tc>
      </w:tr>
      <w:tr w14:paraId="07AE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49686B7">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6DC760B">
            <w:pPr>
              <w:spacing w:after="62" w:line="240" w:lineRule="auto"/>
              <w:rPr>
                <w:rFonts w:ascii="宋体" w:hAnsi="宋体" w:eastAsia="宋体" w:cs="宋体"/>
                <w:color w:val="000000" w:themeColor="text1"/>
                <w:sz w:val="24"/>
              </w:rPr>
            </w:pPr>
            <w:bookmarkStart w:id="1" w:name="_Hlk163626627_ai"/>
            <w:r>
              <w:rPr>
                <w:rFonts w:hint="eastAsia" w:asciiTheme="majorEastAsia" w:hAnsiTheme="majorEastAsia" w:eastAsiaTheme="majorEastAsia" w:cstheme="majorEastAsia"/>
                <w:b/>
                <w:bCs/>
                <w:color w:val="000000" w:themeColor="text1"/>
                <w:sz w:val="24"/>
              </w:rPr>
              <w:t>独立队列排队</w:t>
            </w:r>
            <w:bookmarkEnd w:id="1"/>
          </w:p>
          <w:p w14:paraId="72B6EE46">
            <w:pPr>
              <w:spacing w:after="62" w:line="240" w:lineRule="auto"/>
              <w:rPr>
                <w:color w:val="000000" w:themeColor="text1"/>
              </w:rPr>
            </w:pPr>
            <w:r>
              <w:rPr>
                <w:rFonts w:hint="eastAsia" w:ascii="宋体" w:hAnsi="宋体" w:eastAsia="宋体" w:cs="宋体"/>
                <w:color w:val="000000" w:themeColor="text1"/>
                <w:sz w:val="24"/>
              </w:rPr>
              <w:t>1.具备实现客户在多个队列同时排队功能，具备按照登记先后顺序、预约号独立排队，独立排队的同时在全流程并行排队，并能相互指引，并且根据客户喜好自行从全流程切换到独立队列，切换途径有自助机、导检台、微信导检、带扫描功能的显示屏等功能。</w:t>
            </w:r>
          </w:p>
        </w:tc>
      </w:tr>
      <w:tr w14:paraId="642E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606EB349">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7E27D53C">
            <w:pPr>
              <w:spacing w:after="62" w:line="240" w:lineRule="auto"/>
              <w:rPr>
                <w:color w:val="000000" w:themeColor="text1"/>
              </w:rPr>
            </w:pPr>
            <w:r>
              <w:rPr>
                <w:rFonts w:hint="eastAsia" w:ascii="Times New Roman" w:hAnsi="Times New Roman" w:eastAsia="宋体" w:cs="宋体"/>
                <w:b/>
                <w:color w:val="000000" w:themeColor="text1"/>
                <w:kern w:val="0"/>
                <w:sz w:val="24"/>
              </w:rPr>
              <w:t>二次分检功能</w:t>
            </w:r>
            <w:r>
              <w:rPr>
                <w:rFonts w:hint="eastAsia" w:ascii="宋体" w:hAnsi="宋体" w:eastAsia="宋体" w:cs="宋体"/>
                <w:color w:val="000000" w:themeColor="text1"/>
                <w:sz w:val="24"/>
              </w:rPr>
              <w:t>：</w:t>
            </w:r>
          </w:p>
          <w:p w14:paraId="782CDB9F">
            <w:pPr>
              <w:pStyle w:val="65"/>
              <w:autoSpaceDE w:val="0"/>
              <w:spacing w:after="62" w:line="240" w:lineRule="auto"/>
              <w:jc w:val="both"/>
              <w:rPr>
                <w:rFonts w:hint="default" w:cs="宋体"/>
                <w:color w:val="000000" w:themeColor="text1"/>
                <w:kern w:val="2"/>
              </w:rPr>
            </w:pPr>
            <w:r>
              <w:rPr>
                <w:rFonts w:cs="宋体"/>
                <w:color w:val="000000" w:themeColor="text1"/>
                <w:kern w:val="2"/>
              </w:rPr>
              <w:t>1.具备自定义配置检查等候区（父队列），等候区的体检人员自动分流到各个检查科室（等候区的子队列），可以根据各个科室检查的速度来分配人员功能，比如检查速度快的科室检查完后马上从等候区分人过去，避免等候区客户等候时间过长。</w:t>
            </w:r>
          </w:p>
          <w:p w14:paraId="45552241">
            <w:pPr>
              <w:pStyle w:val="65"/>
              <w:autoSpaceDE w:val="0"/>
              <w:spacing w:after="62" w:line="240" w:lineRule="auto"/>
              <w:jc w:val="both"/>
              <w:rPr>
                <w:rFonts w:hint="default" w:cs="宋体"/>
                <w:color w:val="000000" w:themeColor="text1"/>
                <w:kern w:val="2"/>
              </w:rPr>
            </w:pPr>
            <w:r>
              <w:rPr>
                <w:rFonts w:cs="宋体"/>
                <w:color w:val="000000" w:themeColor="text1"/>
                <w:kern w:val="2"/>
              </w:rPr>
              <w:t>2.具备自定义配置各个检查科室（子队列）的灵活过号处理功能。</w:t>
            </w:r>
          </w:p>
          <w:p w14:paraId="1198B30A">
            <w:pPr>
              <w:pStyle w:val="65"/>
              <w:autoSpaceDE w:val="0"/>
              <w:spacing w:after="62" w:line="240" w:lineRule="auto"/>
              <w:jc w:val="both"/>
              <w:rPr>
                <w:rFonts w:hint="default" w:cs="宋体"/>
                <w:color w:val="000000" w:themeColor="text1"/>
                <w:kern w:val="2"/>
              </w:rPr>
            </w:pPr>
            <w:r>
              <w:rPr>
                <w:rFonts w:cs="宋体"/>
                <w:color w:val="000000" w:themeColor="text1"/>
                <w:kern w:val="2"/>
              </w:rPr>
              <w:t>3.具备过号自动退后几位，比如呼叫客户未到可以设置过号处理，过号后可以可以退到第三位或者第四位，退位数量可以根据科室情况可以灵活设置功能。</w:t>
            </w:r>
          </w:p>
          <w:p w14:paraId="1A68969C">
            <w:pPr>
              <w:pStyle w:val="65"/>
              <w:autoSpaceDE w:val="0"/>
              <w:spacing w:after="62" w:line="240" w:lineRule="auto"/>
              <w:jc w:val="both"/>
              <w:rPr>
                <w:rFonts w:hint="default" w:cs="宋体"/>
                <w:color w:val="000000" w:themeColor="text1"/>
                <w:kern w:val="2"/>
              </w:rPr>
            </w:pPr>
            <w:r>
              <w:rPr>
                <w:rFonts w:cs="宋体"/>
                <w:color w:val="000000" w:themeColor="text1"/>
                <w:kern w:val="2"/>
              </w:rPr>
              <w:t>4.具备多次呼叫过号后自动转移到诊室自定义的专属过号队列，避免不断反复呼叫客户功能。</w:t>
            </w:r>
          </w:p>
          <w:p w14:paraId="32417F52">
            <w:pPr>
              <w:pStyle w:val="65"/>
              <w:autoSpaceDE w:val="0"/>
              <w:spacing w:after="62" w:line="240" w:lineRule="auto"/>
              <w:jc w:val="both"/>
              <w:rPr>
                <w:rFonts w:hint="default" w:cs="宋体"/>
                <w:color w:val="000000" w:themeColor="text1"/>
                <w:kern w:val="2"/>
              </w:rPr>
            </w:pPr>
            <w:r>
              <w:rPr>
                <w:rFonts w:cs="宋体"/>
                <w:color w:val="000000" w:themeColor="text1"/>
                <w:kern w:val="2"/>
              </w:rPr>
              <w:t>5.具备自定义迟到次数，超过该次数，冻结排队的位置，避免反复呼叫迟到客户，直到解除迟到状态，解除迟到状态具备通过导检台、自助机、微信、带扫描显示屏等多种手段解除迟到状态，让等候区的检查人员根据规则自动分流到适合的科室功能，比如检查科室检查的性别、拒检的项目、接待的客户类型等功能。</w:t>
            </w:r>
          </w:p>
          <w:p w14:paraId="30EFED1C">
            <w:pPr>
              <w:pStyle w:val="65"/>
              <w:autoSpaceDE w:val="0"/>
              <w:spacing w:after="62" w:line="240" w:lineRule="auto"/>
              <w:jc w:val="both"/>
              <w:rPr>
                <w:rFonts w:hint="default" w:cs="宋体"/>
                <w:color w:val="000000" w:themeColor="text1"/>
              </w:rPr>
            </w:pPr>
            <w:r>
              <w:rPr>
                <w:rFonts w:cs="宋体"/>
                <w:color w:val="000000" w:themeColor="text1"/>
                <w:kern w:val="2"/>
              </w:rPr>
              <w:t>6.具备等候区的检查人员，不能在一个科室一次检查完成，可以在该等候区的多个检查科室（子队列）检查完，比如针对彩超项目，有些检查科室不能做心脏彩超或者阴超，可以在检查完其他彩超项目后去做心脏彩超或者阴超项目功能。</w:t>
            </w:r>
          </w:p>
        </w:tc>
      </w:tr>
      <w:tr w14:paraId="644A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7DBAEEF5">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1D397664">
            <w:pPr>
              <w:spacing w:after="62" w:line="240" w:lineRule="auto"/>
              <w:rPr>
                <w:color w:val="000000" w:themeColor="text1"/>
              </w:rPr>
            </w:pPr>
            <w:r>
              <w:rPr>
                <w:rFonts w:hint="eastAsia" w:ascii="Times New Roman" w:hAnsi="Times New Roman" w:eastAsia="宋体" w:cs="宋体"/>
                <w:b/>
                <w:color w:val="000000" w:themeColor="text1"/>
                <w:kern w:val="0"/>
                <w:sz w:val="24"/>
              </w:rPr>
              <w:t>拒检项目</w:t>
            </w:r>
          </w:p>
          <w:p w14:paraId="29A7E35A">
            <w:pPr>
              <w:pStyle w:val="65"/>
              <w:numPr>
                <w:ilvl w:val="0"/>
                <w:numId w:val="12"/>
              </w:numPr>
              <w:autoSpaceDE w:val="0"/>
              <w:spacing w:after="62" w:line="240" w:lineRule="auto"/>
              <w:jc w:val="both"/>
              <w:rPr>
                <w:rFonts w:hint="default" w:cs="宋体"/>
                <w:color w:val="000000" w:themeColor="text1"/>
              </w:rPr>
            </w:pPr>
            <w:r>
              <w:rPr>
                <w:rFonts w:cs="宋体"/>
                <w:color w:val="000000" w:themeColor="text1"/>
                <w:kern w:val="2"/>
              </w:rPr>
              <w:t>具备医生的拒检项目的后台设置功能，比如医生没心脏彩超的检查资质。</w:t>
            </w:r>
          </w:p>
          <w:p w14:paraId="653A6AA1">
            <w:pPr>
              <w:pStyle w:val="65"/>
              <w:numPr>
                <w:ilvl w:val="0"/>
                <w:numId w:val="12"/>
              </w:numPr>
              <w:autoSpaceDE w:val="0"/>
              <w:spacing w:after="62" w:line="240" w:lineRule="auto"/>
              <w:jc w:val="both"/>
              <w:rPr>
                <w:rFonts w:hint="default" w:cs="宋体"/>
                <w:color w:val="000000" w:themeColor="text1"/>
              </w:rPr>
            </w:pPr>
            <w:r>
              <w:rPr>
                <w:rFonts w:cs="宋体"/>
                <w:color w:val="000000" w:themeColor="text1"/>
                <w:kern w:val="2"/>
              </w:rPr>
              <w:t>具备诊室的拒检项目的后台设置功能，比如诊室的检查设备不具备该部位或项目检查。</w:t>
            </w:r>
          </w:p>
        </w:tc>
      </w:tr>
      <w:tr w14:paraId="1B90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3489DC4">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FB4136B">
            <w:pPr>
              <w:spacing w:after="62" w:line="240" w:lineRule="auto"/>
              <w:rPr>
                <w:color w:val="000000" w:themeColor="text1"/>
              </w:rPr>
            </w:pPr>
            <w:r>
              <w:rPr>
                <w:rFonts w:hint="eastAsia" w:ascii="Times New Roman" w:hAnsi="Times New Roman" w:eastAsia="宋体" w:cs="宋体"/>
                <w:b/>
                <w:color w:val="000000" w:themeColor="text1"/>
                <w:kern w:val="0"/>
                <w:sz w:val="24"/>
              </w:rPr>
              <w:t>检查人数控制及提醒</w:t>
            </w:r>
          </w:p>
          <w:p w14:paraId="2AE540E4">
            <w:pPr>
              <w:pStyle w:val="65"/>
              <w:numPr>
                <w:ilvl w:val="0"/>
                <w:numId w:val="13"/>
              </w:numPr>
              <w:autoSpaceDE w:val="0"/>
              <w:spacing w:after="62" w:line="240" w:lineRule="auto"/>
              <w:jc w:val="both"/>
              <w:rPr>
                <w:rFonts w:hint="default" w:cs="宋体"/>
                <w:color w:val="000000" w:themeColor="text1"/>
              </w:rPr>
            </w:pPr>
            <w:r>
              <w:rPr>
                <w:rFonts w:cs="宋体"/>
                <w:color w:val="000000" w:themeColor="text1"/>
                <w:kern w:val="2"/>
              </w:rPr>
              <w:t>具备体检中心体检总数的控制及提醒，超过当天检查客户设置的人数上线后进行提醒，可以及时提醒管理人员关注体检的现场客户情况功能。</w:t>
            </w:r>
          </w:p>
          <w:p w14:paraId="2C438A52">
            <w:pPr>
              <w:pStyle w:val="65"/>
              <w:numPr>
                <w:ilvl w:val="0"/>
                <w:numId w:val="13"/>
              </w:numPr>
              <w:autoSpaceDE w:val="0"/>
              <w:spacing w:after="62" w:line="240" w:lineRule="auto"/>
              <w:jc w:val="both"/>
              <w:rPr>
                <w:rFonts w:hint="default" w:cs="宋体"/>
                <w:color w:val="000000" w:themeColor="text1"/>
              </w:rPr>
            </w:pPr>
            <w:r>
              <w:rPr>
                <w:rFonts w:cs="宋体"/>
                <w:color w:val="000000" w:themeColor="text1"/>
                <w:kern w:val="2"/>
              </w:rPr>
              <w:t>具备自定义多个瓶颈项目、部分区域的体检人数的控制及提醒，超过人数后及时关注瓶颈项目的客户情况做出临时调整功能。</w:t>
            </w:r>
          </w:p>
          <w:p w14:paraId="474458DF">
            <w:pPr>
              <w:pStyle w:val="65"/>
              <w:numPr>
                <w:ilvl w:val="0"/>
                <w:numId w:val="13"/>
              </w:numPr>
              <w:autoSpaceDE w:val="0"/>
              <w:spacing w:after="62" w:line="240" w:lineRule="auto"/>
              <w:jc w:val="both"/>
              <w:rPr>
                <w:rFonts w:hint="default" w:cs="宋体"/>
                <w:color w:val="000000" w:themeColor="text1"/>
              </w:rPr>
            </w:pPr>
            <w:r>
              <w:rPr>
                <w:rFonts w:cs="宋体"/>
                <w:color w:val="000000" w:themeColor="text1"/>
                <w:kern w:val="2"/>
              </w:rPr>
              <w:t>具备医生的检查部位的数量的控制及明细查看，可以随时查看今天的剩余工作量评估功能。</w:t>
            </w:r>
          </w:p>
        </w:tc>
      </w:tr>
      <w:tr w14:paraId="348D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30DCD47">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4BACBB1">
            <w:pPr>
              <w:pStyle w:val="29"/>
              <w:widowControl/>
              <w:autoSpaceDE w:val="0"/>
              <w:spacing w:after="62" w:line="240" w:lineRule="auto"/>
              <w:rPr>
                <w:rFonts w:ascii="宋体" w:hAnsi="宋体" w:eastAsia="宋体" w:cs="宋体"/>
                <w:color w:val="000000" w:themeColor="text1"/>
              </w:rPr>
            </w:pPr>
            <w:r>
              <w:rPr>
                <w:rFonts w:hint="eastAsia" w:ascii="宋体" w:hAnsi="宋体" w:eastAsia="宋体" w:cs="宋体"/>
                <w:b/>
                <w:color w:val="000000" w:themeColor="text1"/>
                <w:u w:val="single"/>
              </w:rPr>
              <w:t>组队体检</w:t>
            </w:r>
          </w:p>
          <w:p w14:paraId="5016F725">
            <w:pPr>
              <w:pStyle w:val="29"/>
              <w:widowControl/>
              <w:autoSpaceDE w:val="0"/>
              <w:spacing w:after="62" w:line="240" w:lineRule="auto"/>
              <w:rPr>
                <w:rFonts w:ascii="宋体" w:hAnsi="宋体" w:eastAsia="宋体" w:cs="宋体"/>
                <w:color w:val="000000" w:themeColor="text1"/>
              </w:rPr>
            </w:pPr>
            <w:r>
              <w:rPr>
                <w:rFonts w:hint="eastAsia" w:ascii="宋体" w:hAnsi="宋体" w:eastAsia="宋体" w:cs="宋体"/>
                <w:color w:val="000000" w:themeColor="text1"/>
              </w:rPr>
              <w:t>1.具备组队体检，设置领队及伴检人员，伴检人员跟随领队前往同一检查科室，适用于公务员招聘及家庭成员伴随体检（比如子女带父母体检），并且具备队员的入队离队，队长更换功能。</w:t>
            </w:r>
          </w:p>
        </w:tc>
      </w:tr>
      <w:tr w14:paraId="22C9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697A750C">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1E4F7C20">
            <w:pPr>
              <w:spacing w:after="62" w:line="240" w:lineRule="auto"/>
              <w:rPr>
                <w:color w:val="000000" w:themeColor="text1"/>
              </w:rPr>
            </w:pPr>
            <w:r>
              <w:rPr>
                <w:rFonts w:hint="eastAsia" w:ascii="Times New Roman" w:hAnsi="Times New Roman" w:eastAsia="宋体" w:cs="宋体"/>
                <w:b/>
                <w:color w:val="000000" w:themeColor="text1"/>
                <w:kern w:val="0"/>
                <w:sz w:val="24"/>
              </w:rPr>
              <w:t>复检功能</w:t>
            </w:r>
          </w:p>
          <w:p w14:paraId="4411FD79">
            <w:pPr>
              <w:pStyle w:val="65"/>
              <w:autoSpaceDE w:val="0"/>
              <w:spacing w:after="62" w:line="240" w:lineRule="auto"/>
              <w:jc w:val="both"/>
              <w:rPr>
                <w:rFonts w:hint="default" w:cs="宋体"/>
                <w:color w:val="000000" w:themeColor="text1"/>
              </w:rPr>
            </w:pPr>
            <w:r>
              <w:rPr>
                <w:rFonts w:cs="宋体"/>
                <w:color w:val="000000" w:themeColor="text1"/>
                <w:kern w:val="2"/>
              </w:rPr>
              <w:t>1</w:t>
            </w:r>
            <w:r>
              <w:rPr>
                <w:rFonts w:hint="eastAsia" w:cs="宋体"/>
                <w:color w:val="000000" w:themeColor="text1"/>
                <w:kern w:val="2"/>
                <w:lang w:val="en-US" w:eastAsia="zh-CN"/>
              </w:rPr>
              <w:t>.</w:t>
            </w:r>
            <w:r>
              <w:rPr>
                <w:rFonts w:cs="宋体"/>
                <w:color w:val="000000" w:themeColor="text1"/>
                <w:kern w:val="2"/>
              </w:rPr>
              <w:t>客户在彩超憋尿项目的时候发现没有憋尿无法进行检查，医生呼叫器选择待复查，客户可通过自助机，导检台、微信、带扫描的显示综合屏等多种途径复查进入复查科室的自定义的位置，并在导检台、呼叫器、显示屏等显示该客户复查的状态。</w:t>
            </w:r>
          </w:p>
          <w:p w14:paraId="40D65B5E">
            <w:pPr>
              <w:pStyle w:val="65"/>
              <w:autoSpaceDE w:val="0"/>
              <w:spacing w:after="62" w:line="240" w:lineRule="auto"/>
              <w:jc w:val="both"/>
              <w:rPr>
                <w:rFonts w:hint="default" w:cs="宋体"/>
                <w:color w:val="000000" w:themeColor="text1"/>
              </w:rPr>
            </w:pPr>
            <w:r>
              <w:rPr>
                <w:rFonts w:cs="宋体"/>
                <w:color w:val="000000" w:themeColor="text1"/>
                <w:kern w:val="2"/>
              </w:rPr>
              <w:t>2</w:t>
            </w:r>
            <w:r>
              <w:rPr>
                <w:rFonts w:hint="eastAsia" w:cs="宋体"/>
                <w:color w:val="000000" w:themeColor="text1"/>
                <w:kern w:val="2"/>
                <w:lang w:val="en-US" w:eastAsia="zh-CN"/>
              </w:rPr>
              <w:t>.</w:t>
            </w:r>
            <w:r>
              <w:rPr>
                <w:rFonts w:cs="宋体"/>
                <w:color w:val="000000" w:themeColor="text1"/>
                <w:kern w:val="2"/>
              </w:rPr>
              <w:t>客户如果在彩超憋尿项目待复查去其他客户检查的时候，如果后面憋尿好了忘记复检憋尿项目，在完成最后一项检查只剩彩超憋尿项目的时候，系统会自动按照复检规则让客户返回憋尿检查科室，避免客户忘记检查憋尿项目。</w:t>
            </w:r>
          </w:p>
          <w:p w14:paraId="219A3AE9">
            <w:pPr>
              <w:pStyle w:val="65"/>
              <w:autoSpaceDE w:val="0"/>
              <w:spacing w:after="62" w:line="240" w:lineRule="auto"/>
              <w:jc w:val="both"/>
              <w:rPr>
                <w:rFonts w:hint="default" w:cs="宋体"/>
                <w:color w:val="000000" w:themeColor="text1"/>
              </w:rPr>
            </w:pPr>
            <w:r>
              <w:rPr>
                <w:rFonts w:cs="宋体"/>
                <w:color w:val="000000" w:themeColor="text1"/>
                <w:kern w:val="2"/>
              </w:rPr>
              <w:t>3</w:t>
            </w:r>
            <w:r>
              <w:rPr>
                <w:rFonts w:hint="eastAsia" w:cs="宋体"/>
                <w:color w:val="000000" w:themeColor="text1"/>
                <w:kern w:val="2"/>
                <w:lang w:val="en-US" w:eastAsia="zh-CN"/>
              </w:rPr>
              <w:t>.</w:t>
            </w:r>
            <w:r>
              <w:rPr>
                <w:rFonts w:cs="宋体"/>
                <w:color w:val="000000" w:themeColor="text1"/>
                <w:kern w:val="2"/>
              </w:rPr>
              <w:t>可以具备设置憋尿复检的间隔时间，达到设置的间隔时间后优先返回复检科室功能。</w:t>
            </w:r>
          </w:p>
        </w:tc>
      </w:tr>
      <w:tr w14:paraId="4FE0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F893B3B">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BCA9468">
            <w:pPr>
              <w:spacing w:after="62" w:line="240" w:lineRule="auto"/>
              <w:rPr>
                <w:color w:val="000000" w:themeColor="text1"/>
              </w:rPr>
            </w:pPr>
            <w:r>
              <w:rPr>
                <w:rFonts w:hint="eastAsia" w:ascii="Times New Roman" w:hAnsi="Times New Roman" w:eastAsia="宋体" w:cs="宋体"/>
                <w:b/>
                <w:color w:val="000000" w:themeColor="text1"/>
                <w:kern w:val="0"/>
                <w:sz w:val="24"/>
              </w:rPr>
              <w:t>消息提醒</w:t>
            </w:r>
          </w:p>
          <w:p w14:paraId="4F2883B0">
            <w:pPr>
              <w:pStyle w:val="65"/>
              <w:numPr>
                <w:ilvl w:val="0"/>
                <w:numId w:val="14"/>
              </w:numPr>
              <w:autoSpaceDE w:val="0"/>
              <w:spacing w:after="62" w:line="240" w:lineRule="auto"/>
              <w:jc w:val="both"/>
              <w:rPr>
                <w:rFonts w:hint="default" w:cs="宋体"/>
                <w:color w:val="000000" w:themeColor="text1"/>
              </w:rPr>
            </w:pPr>
            <w:r>
              <w:rPr>
                <w:rFonts w:cs="宋体"/>
                <w:color w:val="000000" w:themeColor="text1"/>
                <w:kern w:val="2"/>
              </w:rPr>
              <w:t>具备体检后自定义消息提醒，比如客户呼气试验吃药后15分钟发送吹气提醒，提醒客户二次回去做检查功能。</w:t>
            </w:r>
          </w:p>
          <w:p w14:paraId="1F43425F">
            <w:pPr>
              <w:pStyle w:val="65"/>
              <w:numPr>
                <w:ilvl w:val="0"/>
                <w:numId w:val="14"/>
              </w:numPr>
              <w:autoSpaceDE w:val="0"/>
              <w:spacing w:after="62" w:line="240" w:lineRule="auto"/>
              <w:jc w:val="both"/>
              <w:rPr>
                <w:rFonts w:hint="default" w:cs="宋体"/>
                <w:color w:val="000000" w:themeColor="text1"/>
              </w:rPr>
            </w:pPr>
            <w:r>
              <w:rPr>
                <w:rFonts w:cs="宋体"/>
                <w:color w:val="000000" w:themeColor="text1"/>
                <w:kern w:val="2"/>
              </w:rPr>
              <w:t>客户检查完一个项目，到下一站科室的时候，可以微信发送下一站检查科室的温馨消息提醒，及时提醒客户去下一站去做项目检查。</w:t>
            </w:r>
          </w:p>
          <w:p w14:paraId="427B804B">
            <w:pPr>
              <w:pStyle w:val="65"/>
              <w:numPr>
                <w:ilvl w:val="0"/>
                <w:numId w:val="14"/>
              </w:numPr>
              <w:autoSpaceDE w:val="0"/>
              <w:spacing w:after="62" w:line="240" w:lineRule="auto"/>
              <w:jc w:val="both"/>
              <w:rPr>
                <w:rFonts w:hint="default" w:cs="宋体"/>
                <w:color w:val="000000" w:themeColor="text1"/>
              </w:rPr>
            </w:pPr>
            <w:r>
              <w:rPr>
                <w:rFonts w:cs="宋体"/>
                <w:color w:val="000000" w:themeColor="text1"/>
                <w:kern w:val="2"/>
              </w:rPr>
              <w:t>客户进入指定区域后进行信息提示。</w:t>
            </w:r>
          </w:p>
        </w:tc>
      </w:tr>
      <w:tr w14:paraId="296D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7F58340D">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223ADDFF">
            <w:pPr>
              <w:pStyle w:val="65"/>
              <w:autoSpaceDE w:val="0"/>
              <w:spacing w:after="62" w:line="240" w:lineRule="auto"/>
              <w:jc w:val="both"/>
              <w:rPr>
                <w:rFonts w:hint="default" w:asciiTheme="majorEastAsia" w:hAnsiTheme="majorEastAsia" w:eastAsiaTheme="majorEastAsia" w:cstheme="majorEastAsia"/>
                <w:b/>
                <w:bCs/>
                <w:color w:val="000000" w:themeColor="text1"/>
                <w:kern w:val="2"/>
              </w:rPr>
            </w:pPr>
            <w:r>
              <w:rPr>
                <w:rFonts w:asciiTheme="majorEastAsia" w:hAnsiTheme="majorEastAsia" w:eastAsiaTheme="majorEastAsia" w:cstheme="majorEastAsia"/>
                <w:b/>
                <w:bCs/>
                <w:color w:val="000000" w:themeColor="text1"/>
                <w:kern w:val="2"/>
              </w:rPr>
              <w:t>就餐提醒</w:t>
            </w:r>
          </w:p>
          <w:p w14:paraId="6E6CBED6">
            <w:pPr>
              <w:pStyle w:val="65"/>
              <w:autoSpaceDE w:val="0"/>
              <w:spacing w:after="62" w:line="240" w:lineRule="auto"/>
              <w:jc w:val="both"/>
              <w:rPr>
                <w:rFonts w:hint="default" w:ascii="Times New Roman" w:hAnsi="Times New Roman" w:cs="宋体"/>
                <w:b/>
                <w:color w:val="000000" w:themeColor="text1"/>
              </w:rPr>
            </w:pPr>
            <w:r>
              <w:rPr>
                <w:rFonts w:asciiTheme="majorEastAsia" w:hAnsiTheme="majorEastAsia" w:eastAsiaTheme="majorEastAsia" w:cstheme="majorEastAsia"/>
                <w:bCs/>
                <w:color w:val="000000" w:themeColor="text1"/>
                <w:kern w:val="2"/>
              </w:rPr>
              <w:t>1.具备</w:t>
            </w:r>
            <w:r>
              <w:rPr>
                <w:rFonts w:cs="宋体"/>
                <w:color w:val="000000" w:themeColor="text1"/>
                <w:kern w:val="2"/>
              </w:rPr>
              <w:t>客户完成空腹项目后，可以发送消息提醒可就餐，让客户可以及时就餐功能。</w:t>
            </w:r>
          </w:p>
        </w:tc>
      </w:tr>
      <w:tr w14:paraId="2AA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156E8D66">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D79AEBC">
            <w:pPr>
              <w:pStyle w:val="65"/>
              <w:autoSpaceDE w:val="0"/>
              <w:spacing w:after="62" w:line="240" w:lineRule="auto"/>
              <w:jc w:val="both"/>
              <w:rPr>
                <w:rFonts w:hint="default" w:ascii="Times New Roman" w:hAnsi="Times New Roman" w:cs="宋体"/>
                <w:b/>
                <w:color w:val="000000" w:themeColor="text1"/>
              </w:rPr>
            </w:pPr>
            <w:r>
              <w:rPr>
                <w:rFonts w:asciiTheme="majorEastAsia" w:hAnsiTheme="majorEastAsia" w:eastAsiaTheme="majorEastAsia" w:cstheme="majorEastAsia"/>
                <w:b/>
                <w:bCs/>
                <w:color w:val="000000" w:themeColor="text1"/>
                <w:kern w:val="2"/>
              </w:rPr>
              <w:t>计划任务</w:t>
            </w:r>
          </w:p>
          <w:p w14:paraId="629B0736">
            <w:pPr>
              <w:pStyle w:val="65"/>
              <w:numPr>
                <w:ilvl w:val="0"/>
                <w:numId w:val="15"/>
              </w:numPr>
              <w:autoSpaceDE w:val="0"/>
              <w:spacing w:after="62" w:line="240" w:lineRule="auto"/>
              <w:jc w:val="both"/>
              <w:rPr>
                <w:rFonts w:hint="default" w:cs="宋体"/>
                <w:color w:val="000000" w:themeColor="text1"/>
                <w:kern w:val="2"/>
              </w:rPr>
            </w:pPr>
            <w:r>
              <w:rPr>
                <w:rFonts w:cs="宋体"/>
                <w:color w:val="000000" w:themeColor="text1"/>
                <w:kern w:val="2"/>
              </w:rPr>
              <w:t>具备设置科室排队参数组合任务，针对不同淡旺季需求来进行调整后台参数配置功能。</w:t>
            </w:r>
          </w:p>
          <w:p w14:paraId="52751916">
            <w:pPr>
              <w:pStyle w:val="65"/>
              <w:numPr>
                <w:ilvl w:val="0"/>
                <w:numId w:val="15"/>
              </w:numPr>
              <w:autoSpaceDE w:val="0"/>
              <w:spacing w:after="62" w:line="240" w:lineRule="auto"/>
              <w:jc w:val="both"/>
              <w:rPr>
                <w:rFonts w:hint="default" w:cs="宋体"/>
                <w:b/>
                <w:color w:val="000000" w:themeColor="text1"/>
              </w:rPr>
            </w:pPr>
            <w:r>
              <w:rPr>
                <w:rFonts w:cs="宋体"/>
                <w:color w:val="000000" w:themeColor="text1"/>
                <w:kern w:val="2"/>
              </w:rPr>
              <w:t>具备在护士工作站一键切换任务功能，具备运行过程满足条件，自动执行计划任务，调整排队规则应对临时突发状况功能。</w:t>
            </w:r>
          </w:p>
          <w:p w14:paraId="6348F995">
            <w:pPr>
              <w:pStyle w:val="65"/>
              <w:numPr>
                <w:ilvl w:val="0"/>
                <w:numId w:val="15"/>
              </w:numPr>
              <w:autoSpaceDE w:val="0"/>
              <w:spacing w:after="62" w:line="240" w:lineRule="auto"/>
              <w:jc w:val="both"/>
              <w:rPr>
                <w:rFonts w:hint="default" w:cs="宋体"/>
                <w:b/>
                <w:color w:val="000000" w:themeColor="text1"/>
              </w:rPr>
            </w:pPr>
            <w:r>
              <w:rPr>
                <w:rFonts w:cs="宋体"/>
                <w:color w:val="000000" w:themeColor="text1"/>
                <w:kern w:val="2"/>
              </w:rPr>
              <w:t>具备自定义任务开始时间，结束时间，到点执行或在时间段内执行功能。</w:t>
            </w:r>
          </w:p>
        </w:tc>
      </w:tr>
      <w:tr w14:paraId="260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F6C6451">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1F2C0AFA">
            <w:pPr>
              <w:pStyle w:val="65"/>
              <w:autoSpaceDE w:val="0"/>
              <w:spacing w:after="62" w:line="240" w:lineRule="auto"/>
              <w:jc w:val="both"/>
              <w:rPr>
                <w:rFonts w:hint="default" w:ascii="Times New Roman" w:hAnsi="Times New Roman" w:cs="宋体"/>
                <w:b/>
                <w:color w:val="000000" w:themeColor="text1"/>
              </w:rPr>
            </w:pPr>
            <w:r>
              <w:rPr>
                <w:rFonts w:asciiTheme="majorEastAsia" w:hAnsiTheme="majorEastAsia" w:eastAsiaTheme="majorEastAsia" w:cstheme="majorEastAsia"/>
                <w:b/>
                <w:bCs/>
                <w:color w:val="000000" w:themeColor="text1"/>
                <w:kern w:val="2"/>
              </w:rPr>
              <w:t>团检排期：</w:t>
            </w:r>
          </w:p>
          <w:p w14:paraId="1667679B">
            <w:pPr>
              <w:pStyle w:val="65"/>
              <w:numPr>
                <w:ilvl w:val="0"/>
                <w:numId w:val="16"/>
              </w:numPr>
              <w:autoSpaceDE w:val="0"/>
              <w:spacing w:after="62" w:line="240" w:lineRule="auto"/>
              <w:jc w:val="both"/>
              <w:rPr>
                <w:rFonts w:hint="default" w:cs="宋体"/>
                <w:color w:val="000000" w:themeColor="text1"/>
              </w:rPr>
            </w:pPr>
            <w:r>
              <w:rPr>
                <w:rFonts w:cs="宋体"/>
                <w:color w:val="000000" w:themeColor="text1"/>
                <w:kern w:val="2"/>
              </w:rPr>
              <w:t>具备以日历形式排期预设特殊团队某天在指定诊室检查功能。</w:t>
            </w:r>
          </w:p>
          <w:p w14:paraId="56C060EC">
            <w:pPr>
              <w:pStyle w:val="65"/>
              <w:numPr>
                <w:ilvl w:val="0"/>
                <w:numId w:val="16"/>
              </w:numPr>
              <w:autoSpaceDE w:val="0"/>
              <w:spacing w:after="62" w:line="240" w:lineRule="auto"/>
              <w:jc w:val="both"/>
              <w:rPr>
                <w:rFonts w:hint="default" w:cs="宋体"/>
                <w:color w:val="000000" w:themeColor="text1"/>
              </w:rPr>
            </w:pPr>
            <w:r>
              <w:rPr>
                <w:rFonts w:cs="宋体"/>
                <w:color w:val="000000" w:themeColor="text1"/>
                <w:kern w:val="2"/>
              </w:rPr>
              <w:t>具备指定诊室仅向特殊团队人员开放，可设置检查人数上限功能。</w:t>
            </w:r>
          </w:p>
        </w:tc>
      </w:tr>
      <w:tr w14:paraId="2F54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310EBEE">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18FB0F32">
            <w:pPr>
              <w:pStyle w:val="65"/>
              <w:autoSpaceDE w:val="0"/>
              <w:spacing w:after="62" w:line="240" w:lineRule="auto"/>
              <w:jc w:val="both"/>
              <w:rPr>
                <w:rFonts w:hint="default" w:ascii="Times New Roman" w:hAnsi="Times New Roman" w:cs="宋体"/>
                <w:b/>
                <w:color w:val="000000" w:themeColor="text1"/>
              </w:rPr>
            </w:pPr>
            <w:r>
              <w:rPr>
                <w:rFonts w:asciiTheme="majorEastAsia" w:hAnsiTheme="majorEastAsia" w:eastAsiaTheme="majorEastAsia" w:cstheme="majorEastAsia"/>
                <w:b/>
                <w:bCs/>
                <w:color w:val="000000" w:themeColor="text1"/>
                <w:kern w:val="2"/>
              </w:rPr>
              <w:t>登记数量预警及控制：</w:t>
            </w:r>
          </w:p>
          <w:p w14:paraId="7120B58D">
            <w:pPr>
              <w:pStyle w:val="65"/>
              <w:numPr>
                <w:ilvl w:val="0"/>
                <w:numId w:val="17"/>
              </w:numPr>
              <w:autoSpaceDE w:val="0"/>
              <w:spacing w:after="62" w:line="240" w:lineRule="auto"/>
              <w:jc w:val="both"/>
              <w:rPr>
                <w:rFonts w:hint="default" w:cs="宋体"/>
                <w:color w:val="000000" w:themeColor="text1"/>
              </w:rPr>
            </w:pPr>
            <w:r>
              <w:rPr>
                <w:rFonts w:cs="宋体"/>
                <w:color w:val="000000" w:themeColor="text1"/>
                <w:kern w:val="2"/>
              </w:rPr>
              <w:t>具备导检台实时查看单个或多个业务的登记人数，超过预警人数在导检台对指定工作人员发送消息提醒。</w:t>
            </w:r>
          </w:p>
          <w:p w14:paraId="12EC006C">
            <w:pPr>
              <w:pStyle w:val="65"/>
              <w:numPr>
                <w:ilvl w:val="0"/>
                <w:numId w:val="17"/>
              </w:numPr>
              <w:autoSpaceDE w:val="0"/>
              <w:spacing w:after="62" w:line="240" w:lineRule="auto"/>
              <w:jc w:val="both"/>
              <w:rPr>
                <w:rFonts w:hint="default" w:cs="宋体"/>
                <w:color w:val="000000" w:themeColor="text1"/>
              </w:rPr>
            </w:pPr>
            <w:r>
              <w:rPr>
                <w:rFonts w:cs="宋体"/>
                <w:color w:val="000000" w:themeColor="text1"/>
                <w:kern w:val="2"/>
              </w:rPr>
              <w:t>具备触发预警后登记客户项目自动改期检查。</w:t>
            </w:r>
          </w:p>
          <w:p w14:paraId="1F669A78">
            <w:pPr>
              <w:pStyle w:val="65"/>
              <w:numPr>
                <w:ilvl w:val="0"/>
                <w:numId w:val="17"/>
              </w:numPr>
              <w:autoSpaceDE w:val="0"/>
              <w:spacing w:after="62" w:line="240" w:lineRule="auto"/>
              <w:jc w:val="both"/>
              <w:rPr>
                <w:rFonts w:hint="default" w:cs="宋体"/>
                <w:color w:val="000000" w:themeColor="text1"/>
              </w:rPr>
            </w:pPr>
            <w:r>
              <w:rPr>
                <w:rFonts w:cs="宋体"/>
                <w:color w:val="000000" w:themeColor="text1"/>
                <w:kern w:val="2"/>
              </w:rPr>
              <w:t>具备彩超根据部位总数或部位权重累计值来限制彩超的当天整体可检查数量。</w:t>
            </w:r>
          </w:p>
          <w:p w14:paraId="42F3A235">
            <w:pPr>
              <w:pStyle w:val="65"/>
              <w:numPr>
                <w:ilvl w:val="0"/>
                <w:numId w:val="17"/>
              </w:numPr>
              <w:autoSpaceDE w:val="0"/>
              <w:spacing w:after="62" w:line="240" w:lineRule="auto"/>
              <w:jc w:val="both"/>
              <w:rPr>
                <w:rFonts w:hint="default" w:cs="宋体"/>
                <w:color w:val="000000" w:themeColor="text1"/>
              </w:rPr>
            </w:pPr>
            <w:r>
              <w:rPr>
                <w:rFonts w:cs="宋体"/>
                <w:color w:val="000000" w:themeColor="text1"/>
                <w:kern w:val="2"/>
              </w:rPr>
              <w:t>具备在导检台临时关闭或开启业务自动改期。</w:t>
            </w:r>
          </w:p>
        </w:tc>
      </w:tr>
      <w:tr w14:paraId="3869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76888F0B">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20469A26">
            <w:pPr>
              <w:pStyle w:val="65"/>
              <w:autoSpaceDE w:val="0"/>
              <w:spacing w:after="62" w:line="240" w:lineRule="auto"/>
              <w:jc w:val="both"/>
              <w:rPr>
                <w:rFonts w:hint="default" w:asciiTheme="majorEastAsia" w:hAnsiTheme="majorEastAsia" w:eastAsiaTheme="majorEastAsia" w:cstheme="majorEastAsia"/>
                <w:b/>
                <w:bCs/>
                <w:color w:val="000000" w:themeColor="text1"/>
                <w:kern w:val="2"/>
              </w:rPr>
            </w:pPr>
            <w:r>
              <w:rPr>
                <w:rFonts w:asciiTheme="majorEastAsia" w:hAnsiTheme="majorEastAsia" w:eastAsiaTheme="majorEastAsia" w:cstheme="majorEastAsia"/>
                <w:b/>
                <w:bCs/>
                <w:color w:val="000000" w:themeColor="text1"/>
                <w:kern w:val="2"/>
              </w:rPr>
              <w:t>交表确认</w:t>
            </w:r>
          </w:p>
          <w:p w14:paraId="6FD64285">
            <w:pPr>
              <w:pStyle w:val="65"/>
              <w:autoSpaceDE w:val="0"/>
              <w:spacing w:after="62" w:line="240" w:lineRule="auto"/>
              <w:jc w:val="both"/>
              <w:rPr>
                <w:rFonts w:hint="default" w:ascii="Times New Roman" w:hAnsi="Times New Roman" w:cs="宋体"/>
                <w:b/>
                <w:color w:val="000000" w:themeColor="text1"/>
              </w:rPr>
            </w:pPr>
            <w:r>
              <w:rPr>
                <w:rFonts w:cs="宋体"/>
                <w:color w:val="000000" w:themeColor="text1"/>
                <w:kern w:val="2"/>
              </w:rPr>
              <w:t>1.做完所有体检项目后，具备导引单扫描回收确认，避免客户有未检查项目避免遗漏检查项目情况，同时后台具备统计最后交表的客户情况功能。</w:t>
            </w:r>
          </w:p>
        </w:tc>
      </w:tr>
      <w:tr w14:paraId="45BE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5D4DABB4">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68088F7A">
            <w:pPr>
              <w:pStyle w:val="65"/>
              <w:autoSpaceDE w:val="0"/>
              <w:spacing w:after="62" w:line="240" w:lineRule="auto"/>
              <w:jc w:val="both"/>
              <w:rPr>
                <w:rFonts w:hint="default" w:asciiTheme="majorEastAsia" w:hAnsiTheme="majorEastAsia" w:eastAsiaTheme="majorEastAsia" w:cstheme="majorEastAsia"/>
                <w:b/>
                <w:bCs/>
                <w:color w:val="000000" w:themeColor="text1"/>
                <w:kern w:val="2"/>
              </w:rPr>
            </w:pPr>
            <w:r>
              <w:rPr>
                <w:rFonts w:asciiTheme="majorEastAsia" w:hAnsiTheme="majorEastAsia" w:eastAsiaTheme="majorEastAsia" w:cstheme="majorEastAsia"/>
                <w:b/>
                <w:bCs/>
                <w:color w:val="000000" w:themeColor="text1"/>
                <w:kern w:val="2"/>
              </w:rPr>
              <w:t>多体检单合并</w:t>
            </w:r>
          </w:p>
          <w:p w14:paraId="3665127D">
            <w:pPr>
              <w:pStyle w:val="65"/>
              <w:autoSpaceDE w:val="0"/>
              <w:spacing w:after="62" w:line="240" w:lineRule="auto"/>
              <w:jc w:val="both"/>
              <w:rPr>
                <w:rFonts w:hint="default" w:ascii="Times New Roman" w:hAnsi="Times New Roman" w:cs="宋体"/>
                <w:b/>
                <w:color w:val="000000" w:themeColor="text1"/>
              </w:rPr>
            </w:pPr>
            <w:r>
              <w:rPr>
                <w:rFonts w:cs="宋体"/>
                <w:color w:val="000000" w:themeColor="text1"/>
                <w:kern w:val="2"/>
              </w:rPr>
              <w:t>1.可以具备同一身份证客户有多个体检单合并检查，如果同一客户有多个体检号的情况通过扫码可以完成同一客户的对应检查项目功能。</w:t>
            </w:r>
          </w:p>
        </w:tc>
      </w:tr>
      <w:tr w14:paraId="1ABE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6452B2C5">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036ADDD7">
            <w:pPr>
              <w:pStyle w:val="65"/>
              <w:autoSpaceDE w:val="0"/>
              <w:spacing w:after="62" w:line="240" w:lineRule="auto"/>
              <w:jc w:val="both"/>
              <w:rPr>
                <w:rFonts w:hint="default" w:asciiTheme="majorEastAsia" w:hAnsiTheme="majorEastAsia" w:eastAsiaTheme="majorEastAsia" w:cstheme="majorEastAsia"/>
                <w:b/>
                <w:bCs/>
                <w:color w:val="000000" w:themeColor="text1"/>
                <w:kern w:val="2"/>
              </w:rPr>
            </w:pPr>
            <w:r>
              <w:rPr>
                <w:rFonts w:asciiTheme="majorEastAsia" w:hAnsiTheme="majorEastAsia" w:eastAsiaTheme="majorEastAsia" w:cstheme="majorEastAsia"/>
                <w:b/>
                <w:bCs/>
                <w:color w:val="000000" w:themeColor="text1"/>
                <w:kern w:val="2"/>
              </w:rPr>
              <w:t>预登记</w:t>
            </w:r>
          </w:p>
          <w:p w14:paraId="5946F006">
            <w:pPr>
              <w:pStyle w:val="65"/>
              <w:autoSpaceDE w:val="0"/>
              <w:spacing w:after="62" w:line="240" w:lineRule="auto"/>
              <w:jc w:val="both"/>
              <w:rPr>
                <w:rFonts w:hint="default" w:ascii="Times New Roman" w:hAnsi="Times New Roman" w:cs="宋体"/>
                <w:b/>
                <w:color w:val="000000" w:themeColor="text1"/>
              </w:rPr>
            </w:pPr>
            <w:r>
              <w:rPr>
                <w:rFonts w:cs="宋体"/>
                <w:color w:val="000000" w:themeColor="text1"/>
                <w:kern w:val="2"/>
              </w:rPr>
              <w:t>1.具备提前录入客户及登记日期，客户到期来了现场后可以自动登记到检，直接去现场进场打印指引单检查项目功能，同时具备预登记的人员批量导入到导检系统功能。</w:t>
            </w:r>
          </w:p>
        </w:tc>
      </w:tr>
      <w:tr w14:paraId="5204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5DDC3E42">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1BC8CC8">
            <w:pPr>
              <w:pStyle w:val="65"/>
              <w:autoSpaceDE w:val="0"/>
              <w:spacing w:after="62" w:line="240" w:lineRule="auto"/>
              <w:jc w:val="both"/>
              <w:rPr>
                <w:rFonts w:hint="default" w:asciiTheme="majorEastAsia" w:hAnsiTheme="majorEastAsia" w:eastAsiaTheme="majorEastAsia" w:cstheme="majorEastAsia"/>
                <w:b/>
                <w:bCs/>
                <w:color w:val="000000" w:themeColor="text1"/>
                <w:kern w:val="2"/>
              </w:rPr>
            </w:pPr>
            <w:r>
              <w:rPr>
                <w:rFonts w:asciiTheme="majorEastAsia" w:hAnsiTheme="majorEastAsia" w:eastAsiaTheme="majorEastAsia" w:cstheme="majorEastAsia"/>
                <w:b/>
                <w:bCs/>
                <w:color w:val="000000" w:themeColor="text1"/>
                <w:kern w:val="2"/>
              </w:rPr>
              <w:t>餐后血糖</w:t>
            </w:r>
          </w:p>
          <w:p w14:paraId="6EB65AF3">
            <w:pPr>
              <w:pStyle w:val="65"/>
              <w:autoSpaceDE w:val="0"/>
              <w:spacing w:after="62" w:line="240" w:lineRule="auto"/>
              <w:jc w:val="both"/>
              <w:rPr>
                <w:rFonts w:hint="default" w:ascii="Times New Roman" w:hAnsi="Times New Roman" w:cs="宋体"/>
                <w:b/>
                <w:color w:val="000000" w:themeColor="text1"/>
              </w:rPr>
            </w:pPr>
            <w:r>
              <w:rPr>
                <w:rFonts w:cs="宋体"/>
                <w:color w:val="000000" w:themeColor="text1"/>
                <w:kern w:val="2"/>
              </w:rPr>
              <w:t>1.具备客户就餐后如果到了指定预定的时间还未及时去采血科室等候检查，系统会自动发送提示消息让客户返回采血科室检查餐后血糖项目功能。</w:t>
            </w:r>
          </w:p>
        </w:tc>
      </w:tr>
      <w:tr w14:paraId="5F48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44912667">
            <w:pPr>
              <w:spacing w:after="62"/>
              <w:rPr>
                <w:color w:val="000000" w:themeColor="text1"/>
              </w:rPr>
            </w:pPr>
          </w:p>
        </w:tc>
        <w:tc>
          <w:tcPr>
            <w:tcW w:w="4262" w:type="pct"/>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0D9AFA2A">
            <w:pPr>
              <w:spacing w:after="62" w:line="240" w:lineRule="auto"/>
              <w:rPr>
                <w:rFonts w:asciiTheme="majorEastAsia" w:hAnsiTheme="majorEastAsia" w:eastAsiaTheme="majorEastAsia" w:cstheme="majorEastAsia"/>
                <w:b/>
                <w:bCs/>
                <w:color w:val="000000" w:themeColor="text1"/>
                <w:sz w:val="24"/>
              </w:rPr>
            </w:pPr>
            <w:r>
              <w:rPr>
                <w:rFonts w:hint="eastAsia" w:asciiTheme="majorEastAsia" w:hAnsiTheme="majorEastAsia" w:eastAsiaTheme="majorEastAsia" w:cstheme="majorEastAsia"/>
                <w:b/>
                <w:bCs/>
                <w:color w:val="000000" w:themeColor="text1"/>
                <w:sz w:val="24"/>
              </w:rPr>
              <w:t>弹性化参数</w:t>
            </w:r>
          </w:p>
          <w:p w14:paraId="0D6AA950">
            <w:pPr>
              <w:spacing w:after="62" w:line="240" w:lineRule="auto"/>
              <w:rPr>
                <w:color w:val="000000" w:themeColor="text1"/>
              </w:rPr>
            </w:pPr>
            <w:r>
              <w:rPr>
                <w:rFonts w:hint="eastAsia" w:ascii="宋体" w:hAnsi="宋体" w:eastAsia="宋体" w:cs="宋体"/>
                <w:color w:val="000000" w:themeColor="text1"/>
                <w:sz w:val="24"/>
              </w:rPr>
              <w:t>1.系统可自动动态调整参数，当达到阈值时自动触发更改相关参数设置</w:t>
            </w:r>
          </w:p>
          <w:p w14:paraId="76F5FB18">
            <w:pPr>
              <w:spacing w:after="62" w:line="1" w:lineRule="exact"/>
              <w:rPr>
                <w:color w:val="000000" w:themeColor="text1"/>
              </w:rPr>
            </w:pPr>
          </w:p>
        </w:tc>
      </w:tr>
    </w:tbl>
    <w:p w14:paraId="2C810E70">
      <w:pPr>
        <w:spacing w:after="62" w:line="240" w:lineRule="auto"/>
      </w:pPr>
    </w:p>
    <w:p w14:paraId="51E4C4F7">
      <w:pPr>
        <w:pStyle w:val="25"/>
        <w:widowControl/>
        <w:numPr>
          <w:ilvl w:val="0"/>
          <w:numId w:val="6"/>
        </w:numPr>
        <w:spacing w:after="62" w:line="240" w:lineRule="auto"/>
        <w:rPr>
          <w:rFonts w:ascii="宋体" w:hAnsi="宋体" w:eastAsia="宋体" w:cs="宋体"/>
          <w:b/>
          <w:bCs/>
          <w:sz w:val="28"/>
          <w:szCs w:val="28"/>
        </w:rPr>
      </w:pPr>
      <w:r>
        <w:rPr>
          <w:rFonts w:hint="eastAsia" w:ascii="宋体" w:hAnsi="宋体" w:eastAsia="宋体" w:cs="宋体"/>
          <w:b/>
          <w:bCs/>
          <w:sz w:val="28"/>
          <w:szCs w:val="28"/>
        </w:rPr>
        <w:t>检后随访管理系统</w:t>
      </w:r>
    </w:p>
    <w:tbl>
      <w:tblPr>
        <w:tblStyle w:val="34"/>
        <w:tblW w:w="10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604"/>
        <w:gridCol w:w="8956"/>
      </w:tblGrid>
      <w:tr w14:paraId="79F0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restart"/>
            <w:tcBorders>
              <w:top w:val="single" w:color="auto" w:sz="4" w:space="0"/>
              <w:left w:val="single" w:color="auto" w:sz="4" w:space="0"/>
              <w:right w:val="single" w:color="auto" w:sz="4" w:space="0"/>
            </w:tcBorders>
            <w:shd w:val="clear" w:color="auto" w:fill="auto"/>
            <w:vAlign w:val="bottom"/>
          </w:tcPr>
          <w:p w14:paraId="6A7AC471">
            <w:pPr>
              <w:spacing w:before="120" w:after="62" w:line="240" w:lineRule="auto"/>
              <w:jc w:val="center"/>
              <w:rPr>
                <w:rFonts w:ascii="宋体" w:hAnsi="宋体" w:eastAsia="宋体" w:cs="宋体"/>
                <w:sz w:val="24"/>
              </w:rPr>
            </w:pPr>
            <w:r>
              <w:rPr>
                <w:rFonts w:hint="eastAsia" w:ascii="宋体" w:hAnsi="宋体" w:eastAsia="宋体" w:cs="宋体"/>
                <w:b/>
                <w:bCs/>
                <w:sz w:val="28"/>
                <w:szCs w:val="28"/>
              </w:rPr>
              <w:t>检后随访管理系统</w:t>
            </w: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37D1C575">
            <w:pPr>
              <w:spacing w:before="120" w:after="62" w:line="240" w:lineRule="auto"/>
              <w:jc w:val="left"/>
              <w:rPr>
                <w:rFonts w:ascii="宋体" w:hAnsi="宋体" w:eastAsia="宋体" w:cs="宋体"/>
                <w:sz w:val="24"/>
              </w:rPr>
            </w:pPr>
            <w:r>
              <w:rPr>
                <w:rFonts w:hint="eastAsia" w:ascii="宋体" w:hAnsi="宋体" w:eastAsia="宋体" w:cs="宋体"/>
                <w:b/>
                <w:sz w:val="24"/>
              </w:rPr>
              <w:t>客户档案</w:t>
            </w:r>
          </w:p>
          <w:p w14:paraId="4D94D39B">
            <w:pPr>
              <w:spacing w:before="120" w:after="62" w:line="240" w:lineRule="auto"/>
              <w:jc w:val="left"/>
              <w:rPr>
                <w:rFonts w:ascii="宋体" w:hAnsi="宋体" w:eastAsia="宋体" w:cs="宋体"/>
                <w:sz w:val="24"/>
              </w:rPr>
            </w:pPr>
            <w:r>
              <w:rPr>
                <w:rFonts w:hint="eastAsia" w:ascii="宋体" w:hAnsi="宋体" w:eastAsia="宋体" w:cs="宋体"/>
                <w:sz w:val="24"/>
              </w:rPr>
              <w:t>1. 具备查看客户所有体检记录，就诊推荐记录，随访计划信息，随访预计跟踪天数，问卷等信息功能。</w:t>
            </w:r>
          </w:p>
          <w:p w14:paraId="700CDEB1">
            <w:pPr>
              <w:spacing w:before="120" w:after="62" w:line="240" w:lineRule="auto"/>
              <w:jc w:val="left"/>
              <w:rPr>
                <w:rFonts w:ascii="宋体" w:hAnsi="宋体" w:eastAsia="宋体" w:cs="宋体"/>
                <w:sz w:val="24"/>
              </w:rPr>
            </w:pPr>
            <w:r>
              <w:rPr>
                <w:rFonts w:hint="eastAsia" w:ascii="宋体" w:hAnsi="宋体" w:eastAsia="宋体" w:cs="宋体"/>
                <w:sz w:val="24"/>
              </w:rPr>
              <w:t>2. 具备维护客户人际关系网络，包括但不限于父亲，母亲，哥哥，姐姐等亲属关系，以及同事，领导等社会关系。并且人际关系具备自动进行双向绑定功能。</w:t>
            </w:r>
          </w:p>
          <w:p w14:paraId="0F0034FC">
            <w:pPr>
              <w:spacing w:before="120" w:after="62" w:line="240" w:lineRule="auto"/>
              <w:jc w:val="left"/>
              <w:rPr>
                <w:rFonts w:ascii="宋体" w:hAnsi="宋体" w:eastAsia="宋体" w:cs="宋体"/>
                <w:sz w:val="24"/>
              </w:rPr>
            </w:pPr>
            <w:r>
              <w:rPr>
                <w:rFonts w:hint="eastAsia" w:ascii="宋体" w:hAnsi="宋体" w:eastAsia="宋体" w:cs="宋体"/>
                <w:sz w:val="24"/>
              </w:rPr>
              <w:t>3. 具备自定义建立标签分类，标签名称及标签颜色，对客户档案进行标记，对客户人群进行分类管理功能。</w:t>
            </w:r>
          </w:p>
          <w:p w14:paraId="1D5A7464">
            <w:pPr>
              <w:spacing w:before="120" w:after="62" w:line="240" w:lineRule="auto"/>
              <w:jc w:val="left"/>
              <w:rPr>
                <w:rFonts w:ascii="宋体" w:hAnsi="宋体" w:eastAsia="宋体" w:cs="宋体"/>
                <w:sz w:val="24"/>
              </w:rPr>
            </w:pPr>
            <w:r>
              <w:rPr>
                <w:rFonts w:hint="eastAsia" w:ascii="宋体" w:hAnsi="宋体" w:eastAsia="宋体" w:cs="宋体"/>
                <w:sz w:val="24"/>
              </w:rPr>
              <w:t>4. 具备医护人员关注指定客户档案，并添加关注原因，具备在“我的关注”页签下查看在其他流程中添加的关注原因功能。</w:t>
            </w:r>
          </w:p>
        </w:tc>
      </w:tr>
      <w:tr w14:paraId="2865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right w:val="single" w:color="auto" w:sz="4" w:space="0"/>
            </w:tcBorders>
            <w:shd w:val="clear" w:color="auto" w:fill="auto"/>
          </w:tcPr>
          <w:p w14:paraId="5D704ACF">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2794C7E4">
            <w:pPr>
              <w:spacing w:before="120" w:after="62" w:line="240" w:lineRule="auto"/>
              <w:jc w:val="left"/>
              <w:rPr>
                <w:rFonts w:ascii="宋体" w:hAnsi="宋体" w:eastAsia="宋体" w:cs="宋体"/>
                <w:sz w:val="24"/>
              </w:rPr>
            </w:pPr>
            <w:r>
              <w:rPr>
                <w:rFonts w:hint="eastAsia" w:ascii="宋体" w:hAnsi="宋体" w:eastAsia="宋体" w:cs="宋体"/>
                <w:b/>
                <w:sz w:val="24"/>
              </w:rPr>
              <w:t>黑名单</w:t>
            </w:r>
          </w:p>
          <w:p w14:paraId="47BADB23">
            <w:pPr>
              <w:spacing w:before="120" w:after="62" w:line="240" w:lineRule="auto"/>
              <w:jc w:val="left"/>
              <w:rPr>
                <w:rFonts w:ascii="宋体" w:hAnsi="宋体" w:eastAsia="宋体" w:cs="宋体"/>
                <w:sz w:val="24"/>
              </w:rPr>
            </w:pPr>
            <w:r>
              <w:rPr>
                <w:rFonts w:hint="eastAsia" w:ascii="宋体" w:hAnsi="宋体" w:eastAsia="宋体" w:cs="宋体"/>
                <w:sz w:val="24"/>
              </w:rPr>
              <w:t>1.医生可以记录此类人员信息，记录以后此人自带特殊人员属性，其他医生都能看到此人的黑名单标记及相关记录信息。</w:t>
            </w:r>
          </w:p>
        </w:tc>
      </w:tr>
      <w:tr w14:paraId="4CB3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right w:val="single" w:color="auto" w:sz="4" w:space="0"/>
            </w:tcBorders>
            <w:shd w:val="clear" w:color="auto" w:fill="auto"/>
          </w:tcPr>
          <w:p w14:paraId="23AD85C8">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004A2F60">
            <w:pPr>
              <w:spacing w:before="120" w:after="62" w:line="240" w:lineRule="auto"/>
              <w:jc w:val="left"/>
              <w:rPr>
                <w:rFonts w:ascii="宋体" w:hAnsi="宋体" w:eastAsia="宋体" w:cs="宋体"/>
                <w:sz w:val="24"/>
              </w:rPr>
            </w:pPr>
            <w:r>
              <w:rPr>
                <w:rFonts w:hint="eastAsia" w:ascii="宋体" w:hAnsi="宋体" w:eastAsia="宋体" w:cs="宋体"/>
                <w:b/>
                <w:sz w:val="24"/>
              </w:rPr>
              <w:t>特别关注</w:t>
            </w:r>
          </w:p>
          <w:p w14:paraId="1296FE73">
            <w:pPr>
              <w:spacing w:before="120" w:after="62" w:line="240" w:lineRule="auto"/>
              <w:jc w:val="left"/>
              <w:rPr>
                <w:rFonts w:ascii="宋体" w:hAnsi="宋体" w:eastAsia="宋体" w:cs="宋体"/>
                <w:sz w:val="24"/>
              </w:rPr>
            </w:pPr>
            <w:r>
              <w:rPr>
                <w:rFonts w:hint="eastAsia" w:ascii="宋体" w:hAnsi="宋体" w:eastAsia="宋体" w:cs="宋体"/>
                <w:sz w:val="24"/>
              </w:rPr>
              <w:t>1.医生可以记录此类人员信息，记录以后此人自带特殊人员属性，其他医生都能看到此人的特别关注标记及相关记录信息。</w:t>
            </w:r>
          </w:p>
        </w:tc>
      </w:tr>
      <w:tr w14:paraId="7587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right w:val="single" w:color="auto" w:sz="4" w:space="0"/>
            </w:tcBorders>
            <w:shd w:val="clear" w:color="auto" w:fill="auto"/>
          </w:tcPr>
          <w:p w14:paraId="2A8754A0">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23EFAB58">
            <w:pPr>
              <w:spacing w:before="120" w:after="62" w:line="240" w:lineRule="auto"/>
              <w:jc w:val="left"/>
              <w:rPr>
                <w:rFonts w:ascii="宋体" w:hAnsi="宋体" w:eastAsia="宋体" w:cs="宋体"/>
                <w:sz w:val="24"/>
              </w:rPr>
            </w:pPr>
            <w:r>
              <w:rPr>
                <w:rFonts w:hint="eastAsia" w:ascii="宋体" w:hAnsi="宋体" w:eastAsia="宋体" w:cs="宋体"/>
                <w:b/>
                <w:sz w:val="24"/>
              </w:rPr>
              <w:t>随访干预模板管理</w:t>
            </w:r>
          </w:p>
          <w:p w14:paraId="0828ACE8">
            <w:pPr>
              <w:spacing w:before="120" w:after="62" w:line="240" w:lineRule="auto"/>
              <w:jc w:val="left"/>
              <w:rPr>
                <w:rFonts w:ascii="宋体" w:hAnsi="宋体" w:eastAsia="宋体" w:cs="宋体"/>
                <w:sz w:val="24"/>
              </w:rPr>
            </w:pPr>
            <w:r>
              <w:rPr>
                <w:rFonts w:hint="eastAsia" w:ascii="宋体" w:hAnsi="宋体" w:eastAsia="宋体" w:cs="宋体"/>
                <w:sz w:val="24"/>
              </w:rPr>
              <w:t>1. 具备自定义维护随访干预模板，或不同等级重要异常结果的随访模板。可自定义设置随访模板的等级，标签，以及分类功能。</w:t>
            </w:r>
          </w:p>
          <w:p w14:paraId="51E4EC1A">
            <w:pPr>
              <w:spacing w:before="120" w:after="62" w:line="240" w:lineRule="auto"/>
              <w:jc w:val="left"/>
              <w:rPr>
                <w:rFonts w:ascii="宋体" w:hAnsi="宋体" w:eastAsia="宋体" w:cs="宋体"/>
                <w:sz w:val="24"/>
              </w:rPr>
            </w:pPr>
            <w:r>
              <w:rPr>
                <w:rFonts w:hint="eastAsia" w:ascii="宋体" w:hAnsi="宋体" w:eastAsia="宋体" w:cs="宋体"/>
                <w:sz w:val="24"/>
              </w:rPr>
              <w:t>2. 具备自定义配置每个模板的子任务，包含执行时间，执行方式，随访问卷，短信模板及指定执行人功能。</w:t>
            </w:r>
          </w:p>
        </w:tc>
      </w:tr>
      <w:tr w14:paraId="7FE3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right w:val="single" w:color="auto" w:sz="4" w:space="0"/>
            </w:tcBorders>
            <w:shd w:val="clear" w:color="auto" w:fill="auto"/>
          </w:tcPr>
          <w:p w14:paraId="3E006DAB">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466AC491">
            <w:pPr>
              <w:spacing w:before="120" w:after="62" w:line="240" w:lineRule="auto"/>
              <w:jc w:val="left"/>
              <w:rPr>
                <w:rFonts w:ascii="宋体" w:hAnsi="宋体" w:eastAsia="宋体" w:cs="宋体"/>
                <w:sz w:val="24"/>
              </w:rPr>
            </w:pPr>
            <w:r>
              <w:rPr>
                <w:rFonts w:hint="eastAsia" w:ascii="宋体" w:hAnsi="宋体" w:eastAsia="宋体" w:cs="宋体"/>
                <w:b/>
                <w:bCs/>
                <w:color w:val="000000"/>
                <w:sz w:val="24"/>
              </w:rPr>
              <w:t>★</w:t>
            </w:r>
            <w:r>
              <w:rPr>
                <w:rFonts w:hint="eastAsia" w:ascii="宋体" w:hAnsi="宋体" w:eastAsia="宋体" w:cs="宋体"/>
                <w:b/>
                <w:sz w:val="24"/>
              </w:rPr>
              <w:t>随访计划创建</w:t>
            </w:r>
          </w:p>
          <w:p w14:paraId="03F4ABF2">
            <w:pPr>
              <w:spacing w:before="120" w:after="62" w:line="240" w:lineRule="auto"/>
              <w:jc w:val="left"/>
              <w:rPr>
                <w:rFonts w:ascii="宋体" w:hAnsi="宋体" w:eastAsia="宋体" w:cs="宋体"/>
                <w:sz w:val="24"/>
              </w:rPr>
            </w:pPr>
            <w:r>
              <w:rPr>
                <w:rFonts w:hint="eastAsia" w:ascii="宋体" w:hAnsi="宋体" w:eastAsia="宋体" w:cs="宋体"/>
                <w:sz w:val="24"/>
              </w:rPr>
              <w:t>1.具备根据客户订单或客户档案手动建立随访计划，计划可自定义配置医生交代，子任务，如指定每次任务的执行日期，执行方式（电话，短信，微信等），随访问卷，短信模板功能。</w:t>
            </w:r>
          </w:p>
          <w:p w14:paraId="58FF05A9">
            <w:pPr>
              <w:spacing w:before="120" w:after="62" w:line="240" w:lineRule="auto"/>
              <w:jc w:val="left"/>
              <w:rPr>
                <w:rFonts w:ascii="宋体" w:hAnsi="宋体" w:eastAsia="宋体" w:cs="宋体"/>
                <w:sz w:val="24"/>
              </w:rPr>
            </w:pPr>
            <w:r>
              <w:rPr>
                <w:rFonts w:hint="eastAsia" w:ascii="宋体" w:hAnsi="宋体" w:eastAsia="宋体" w:cs="宋体"/>
                <w:sz w:val="24"/>
              </w:rPr>
              <w:t>2.具备根据用户等级进行判断，自动生成随访任务功能。</w:t>
            </w:r>
          </w:p>
          <w:p w14:paraId="04774234">
            <w:pPr>
              <w:spacing w:before="120" w:after="62" w:line="240" w:lineRule="auto"/>
              <w:jc w:val="left"/>
              <w:rPr>
                <w:rFonts w:ascii="宋体" w:hAnsi="宋体" w:eastAsia="宋体" w:cs="宋体"/>
                <w:sz w:val="24"/>
              </w:rPr>
            </w:pPr>
            <w:r>
              <w:rPr>
                <w:rFonts w:hint="eastAsia" w:ascii="宋体" w:hAnsi="宋体" w:eastAsia="宋体" w:cs="宋体"/>
                <w:sz w:val="24"/>
              </w:rPr>
              <w:t>3.具备自定义配置每次随访子任务的询问内容以及需要发送的短信模板功能。</w:t>
            </w:r>
          </w:p>
          <w:p w14:paraId="46A166B6">
            <w:pPr>
              <w:spacing w:before="120" w:after="62" w:line="240" w:lineRule="auto"/>
              <w:jc w:val="left"/>
              <w:rPr>
                <w:rFonts w:ascii="宋体" w:hAnsi="宋体" w:eastAsia="宋体" w:cs="宋体"/>
                <w:sz w:val="24"/>
              </w:rPr>
            </w:pPr>
            <w:r>
              <w:rPr>
                <w:rFonts w:hint="eastAsia" w:ascii="宋体" w:hAnsi="宋体" w:eastAsia="宋体" w:cs="宋体"/>
                <w:sz w:val="24"/>
              </w:rPr>
              <w:t>4.随访计划分类具备自定义配置，如：慢病随访，普通随访，危重随访、重大阳性疾病等功能。</w:t>
            </w:r>
          </w:p>
          <w:p w14:paraId="5E71C880">
            <w:pPr>
              <w:spacing w:before="120" w:after="62" w:line="240" w:lineRule="auto"/>
              <w:jc w:val="left"/>
              <w:rPr>
                <w:rFonts w:ascii="宋体" w:hAnsi="宋体" w:eastAsia="宋体" w:cs="宋体"/>
                <w:sz w:val="24"/>
              </w:rPr>
            </w:pPr>
            <w:r>
              <w:rPr>
                <w:rFonts w:hint="eastAsia" w:ascii="宋体" w:hAnsi="宋体" w:eastAsia="宋体" w:cs="宋体"/>
                <w:sz w:val="24"/>
              </w:rPr>
              <w:t>5.具备在手动创建随访时快捷选择随访模板，快捷填入随访子任务，无需手动添加功能。</w:t>
            </w:r>
          </w:p>
          <w:p w14:paraId="77B9D95B">
            <w:pPr>
              <w:spacing w:before="120" w:after="62" w:line="240" w:lineRule="auto"/>
              <w:jc w:val="left"/>
              <w:rPr>
                <w:rFonts w:ascii="宋体" w:hAnsi="宋体" w:eastAsia="宋体" w:cs="宋体"/>
                <w:sz w:val="24"/>
              </w:rPr>
            </w:pPr>
            <w:r>
              <w:rPr>
                <w:rFonts w:hint="eastAsia" w:ascii="宋体" w:hAnsi="宋体" w:eastAsia="宋体" w:cs="宋体"/>
                <w:sz w:val="24"/>
              </w:rPr>
              <w:t>6.具备根据客户结果自动创建随访计划，并根据不同等级的重要异常结果，按照不同规则创建随访计划功能功能。</w:t>
            </w:r>
          </w:p>
          <w:p w14:paraId="174242E6">
            <w:pPr>
              <w:spacing w:before="120" w:after="62" w:line="240" w:lineRule="auto"/>
              <w:jc w:val="left"/>
              <w:rPr>
                <w:rFonts w:ascii="宋体" w:hAnsi="宋体" w:eastAsia="宋体" w:cs="宋体"/>
                <w:sz w:val="24"/>
              </w:rPr>
            </w:pPr>
            <w:r>
              <w:rPr>
                <w:rFonts w:hint="eastAsia" w:ascii="宋体" w:hAnsi="宋体" w:eastAsia="宋体" w:cs="宋体"/>
                <w:sz w:val="24"/>
              </w:rPr>
              <w:t>7.具备在创建随访时，自动合并同一人的多个随访计划，防止数据冗余，随访子任务重复功能功能。</w:t>
            </w:r>
          </w:p>
          <w:p w14:paraId="4A8B47A6">
            <w:pPr>
              <w:spacing w:before="120" w:after="62" w:line="240" w:lineRule="auto"/>
              <w:jc w:val="left"/>
              <w:rPr>
                <w:rFonts w:ascii="宋体" w:hAnsi="宋体" w:eastAsia="宋体" w:cs="宋体"/>
                <w:sz w:val="24"/>
              </w:rPr>
            </w:pPr>
            <w:r>
              <w:rPr>
                <w:rFonts w:hint="eastAsia" w:ascii="宋体" w:hAnsi="宋体" w:eastAsia="宋体" w:cs="宋体"/>
                <w:sz w:val="24"/>
              </w:rPr>
              <w:t>8.具备通过绑定并填写问卷扩展随访计划属性，绑定更多客户信息如疾病史，结节详细信息等，方便后期跟踪随访时能够有更详细参考依据功能。</w:t>
            </w:r>
          </w:p>
          <w:p w14:paraId="0F78DDC1">
            <w:pPr>
              <w:spacing w:before="120" w:after="62" w:line="240" w:lineRule="auto"/>
              <w:jc w:val="left"/>
              <w:rPr>
                <w:rFonts w:ascii="宋体" w:hAnsi="宋体" w:eastAsia="宋体" w:cs="宋体"/>
                <w:sz w:val="24"/>
              </w:rPr>
            </w:pPr>
            <w:r>
              <w:rPr>
                <w:rFonts w:hint="eastAsia" w:ascii="宋体" w:hAnsi="宋体" w:eastAsia="宋体" w:cs="宋体"/>
                <w:sz w:val="24"/>
              </w:rPr>
              <w:t>9.具备创建随访时，手动或自动绑定体检结果，作为后续随访计划的判断依据功能。</w:t>
            </w:r>
          </w:p>
        </w:tc>
      </w:tr>
      <w:tr w14:paraId="3BA4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right w:val="single" w:color="auto" w:sz="4" w:space="0"/>
            </w:tcBorders>
            <w:shd w:val="clear" w:color="auto" w:fill="auto"/>
          </w:tcPr>
          <w:p w14:paraId="1FA93513">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6A204407">
            <w:pPr>
              <w:spacing w:before="120" w:after="62" w:line="240" w:lineRule="auto"/>
              <w:jc w:val="left"/>
              <w:rPr>
                <w:rFonts w:ascii="宋体" w:hAnsi="宋体" w:eastAsia="宋体" w:cs="宋体"/>
                <w:sz w:val="24"/>
              </w:rPr>
            </w:pPr>
            <w:r>
              <w:rPr>
                <w:rFonts w:hint="eastAsia" w:ascii="宋体" w:hAnsi="宋体" w:eastAsia="宋体" w:cs="宋体"/>
                <w:b/>
                <w:sz w:val="24"/>
              </w:rPr>
              <w:t>随访工作台</w:t>
            </w:r>
          </w:p>
          <w:p w14:paraId="0ECF84BF">
            <w:pPr>
              <w:spacing w:before="120" w:after="62" w:line="240" w:lineRule="auto"/>
              <w:jc w:val="left"/>
              <w:rPr>
                <w:rFonts w:ascii="宋体" w:hAnsi="宋体" w:eastAsia="宋体" w:cs="宋体"/>
                <w:sz w:val="24"/>
              </w:rPr>
            </w:pPr>
            <w:r>
              <w:rPr>
                <w:rFonts w:hint="eastAsia" w:ascii="宋体" w:hAnsi="宋体" w:eastAsia="宋体" w:cs="宋体"/>
                <w:sz w:val="24"/>
              </w:rPr>
              <w:t>1. 具备查看当前随访老师的待执行任务数量，已执行任务数量统计，以及未来任务数量趋势图功能。</w:t>
            </w:r>
          </w:p>
          <w:p w14:paraId="4C260571">
            <w:pPr>
              <w:spacing w:before="120" w:after="62" w:line="240" w:lineRule="auto"/>
              <w:jc w:val="left"/>
              <w:rPr>
                <w:rFonts w:ascii="宋体" w:hAnsi="宋体" w:eastAsia="宋体" w:cs="宋体"/>
                <w:sz w:val="24"/>
              </w:rPr>
            </w:pPr>
            <w:r>
              <w:rPr>
                <w:rFonts w:hint="eastAsia" w:ascii="宋体" w:hAnsi="宋体" w:eastAsia="宋体" w:cs="宋体"/>
                <w:sz w:val="24"/>
              </w:rPr>
              <w:t>2. 具备按照日期，分类快捷筛选指定随访计划功能。</w:t>
            </w:r>
          </w:p>
          <w:p w14:paraId="0C9CD7AD">
            <w:pPr>
              <w:spacing w:before="120" w:after="62" w:line="240" w:lineRule="auto"/>
              <w:jc w:val="left"/>
              <w:rPr>
                <w:rFonts w:ascii="宋体" w:hAnsi="宋体" w:eastAsia="宋体" w:cs="宋体"/>
                <w:sz w:val="24"/>
              </w:rPr>
            </w:pPr>
            <w:r>
              <w:rPr>
                <w:rFonts w:hint="eastAsia" w:ascii="宋体" w:hAnsi="宋体" w:eastAsia="宋体" w:cs="宋体"/>
                <w:sz w:val="24"/>
              </w:rPr>
              <w:t>3. 具备自定义配置工作台需要展示的快捷功能。</w:t>
            </w:r>
          </w:p>
          <w:p w14:paraId="036A641F">
            <w:pPr>
              <w:spacing w:before="120" w:after="62" w:line="240" w:lineRule="auto"/>
              <w:jc w:val="left"/>
              <w:rPr>
                <w:rFonts w:ascii="宋体" w:hAnsi="宋体" w:eastAsia="宋体" w:cs="宋体"/>
                <w:sz w:val="24"/>
              </w:rPr>
            </w:pPr>
            <w:r>
              <w:rPr>
                <w:rFonts w:hint="eastAsia" w:ascii="宋体" w:hAnsi="宋体" w:eastAsia="宋体" w:cs="宋体"/>
                <w:sz w:val="24"/>
              </w:rPr>
              <w:t>4. 具备在随访时自定义选择三次体检结果进行横向对比功能。</w:t>
            </w:r>
          </w:p>
          <w:p w14:paraId="13FBA045">
            <w:pPr>
              <w:spacing w:before="120" w:after="62" w:line="240" w:lineRule="auto"/>
              <w:jc w:val="left"/>
              <w:rPr>
                <w:rFonts w:ascii="宋体" w:hAnsi="宋体" w:eastAsia="宋体" w:cs="宋体"/>
                <w:sz w:val="24"/>
              </w:rPr>
            </w:pPr>
            <w:r>
              <w:rPr>
                <w:rFonts w:hint="eastAsia" w:ascii="宋体" w:hAnsi="宋体" w:eastAsia="宋体" w:cs="宋体"/>
                <w:sz w:val="24"/>
              </w:rPr>
              <w:t>5. 具备在随访时查看客户体检总结信息，诊断建议，历史随访记录及所有问卷信息功能。</w:t>
            </w:r>
          </w:p>
        </w:tc>
      </w:tr>
      <w:tr w14:paraId="587C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right w:val="single" w:color="auto" w:sz="4" w:space="0"/>
            </w:tcBorders>
            <w:shd w:val="clear" w:color="auto" w:fill="auto"/>
          </w:tcPr>
          <w:p w14:paraId="4AF70642">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70C3C14C">
            <w:pPr>
              <w:spacing w:before="120" w:after="62" w:line="240" w:lineRule="auto"/>
              <w:jc w:val="left"/>
              <w:rPr>
                <w:rFonts w:ascii="宋体" w:hAnsi="宋体" w:eastAsia="宋体" w:cs="宋体"/>
                <w:sz w:val="24"/>
              </w:rPr>
            </w:pPr>
            <w:r>
              <w:rPr>
                <w:rFonts w:hint="eastAsia" w:ascii="宋体" w:hAnsi="宋体" w:eastAsia="宋体" w:cs="宋体"/>
                <w:b/>
                <w:sz w:val="24"/>
              </w:rPr>
              <w:t>呼叫中心功能</w:t>
            </w:r>
          </w:p>
          <w:p w14:paraId="1ABC4283">
            <w:pPr>
              <w:spacing w:before="120" w:after="62" w:line="240" w:lineRule="auto"/>
              <w:jc w:val="left"/>
              <w:rPr>
                <w:rFonts w:ascii="宋体" w:hAnsi="宋体" w:eastAsia="宋体" w:cs="宋体"/>
                <w:sz w:val="24"/>
              </w:rPr>
            </w:pPr>
            <w:r>
              <w:rPr>
                <w:rFonts w:hint="eastAsia" w:ascii="宋体" w:hAnsi="宋体" w:eastAsia="宋体" w:cs="宋体"/>
                <w:sz w:val="24"/>
              </w:rPr>
              <w:t>1.具备系统内置呼叫中心，能够和指定厂家座机电话进行连接连接，控制座机电话拨号，挂断功能，在软件界面上鼠标点击打电话功能按钮就能自动拨号，解决传统手动拨号的繁琐和容易拨错电话的问题功能。</w:t>
            </w:r>
          </w:p>
        </w:tc>
      </w:tr>
      <w:tr w14:paraId="56E5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right w:val="single" w:color="auto" w:sz="4" w:space="0"/>
            </w:tcBorders>
            <w:shd w:val="clear" w:color="auto" w:fill="auto"/>
          </w:tcPr>
          <w:p w14:paraId="73772589">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511F5DEA">
            <w:pPr>
              <w:spacing w:before="120" w:after="62" w:line="240" w:lineRule="auto"/>
              <w:jc w:val="left"/>
              <w:rPr>
                <w:rFonts w:ascii="宋体" w:hAnsi="宋体" w:eastAsia="宋体" w:cs="宋体"/>
                <w:sz w:val="24"/>
              </w:rPr>
            </w:pPr>
            <w:r>
              <w:rPr>
                <w:rFonts w:hint="eastAsia" w:ascii="宋体" w:hAnsi="宋体" w:eastAsia="宋体" w:cs="宋体"/>
                <w:b/>
                <w:sz w:val="24"/>
              </w:rPr>
              <w:t>自动录音</w:t>
            </w:r>
          </w:p>
          <w:p w14:paraId="7DF354AD">
            <w:pPr>
              <w:spacing w:before="120" w:after="62" w:line="240" w:lineRule="auto"/>
              <w:jc w:val="left"/>
              <w:rPr>
                <w:rFonts w:ascii="宋体" w:hAnsi="宋体" w:eastAsia="宋体" w:cs="宋体"/>
                <w:sz w:val="24"/>
              </w:rPr>
            </w:pPr>
            <w:r>
              <w:rPr>
                <w:rFonts w:hint="eastAsia" w:ascii="宋体" w:hAnsi="宋体" w:eastAsia="宋体" w:cs="宋体"/>
                <w:sz w:val="24"/>
              </w:rPr>
              <w:t>1.具备随访电话拨出后自动开始录音，记录随访内容，方便追溯纠纷功能。</w:t>
            </w:r>
          </w:p>
        </w:tc>
      </w:tr>
      <w:tr w14:paraId="7D9F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right w:val="single" w:color="auto" w:sz="4" w:space="0"/>
            </w:tcBorders>
            <w:shd w:val="clear" w:color="auto" w:fill="auto"/>
          </w:tcPr>
          <w:p w14:paraId="6718FBC6">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198F4C22">
            <w:pPr>
              <w:spacing w:before="120" w:after="62" w:line="240" w:lineRule="auto"/>
              <w:jc w:val="left"/>
              <w:rPr>
                <w:rFonts w:ascii="宋体" w:hAnsi="宋体" w:eastAsia="宋体" w:cs="宋体"/>
                <w:sz w:val="24"/>
              </w:rPr>
            </w:pPr>
            <w:r>
              <w:rPr>
                <w:rFonts w:hint="eastAsia" w:ascii="宋体" w:hAnsi="宋体" w:eastAsia="宋体" w:cs="宋体"/>
                <w:b/>
                <w:sz w:val="24"/>
              </w:rPr>
              <w:t>随访计划管理</w:t>
            </w:r>
          </w:p>
          <w:p w14:paraId="37FAB446">
            <w:pPr>
              <w:spacing w:before="120" w:after="62" w:line="240" w:lineRule="auto"/>
              <w:jc w:val="left"/>
              <w:rPr>
                <w:rFonts w:ascii="宋体" w:hAnsi="宋体" w:eastAsia="宋体" w:cs="宋体"/>
                <w:sz w:val="24"/>
              </w:rPr>
            </w:pPr>
            <w:r>
              <w:rPr>
                <w:rFonts w:hint="eastAsia" w:ascii="宋体" w:hAnsi="宋体" w:eastAsia="宋体" w:cs="宋体"/>
                <w:sz w:val="24"/>
              </w:rPr>
              <w:t>1.具备针对随访计划进行手动平均分配，转移，编辑，删除，中止功能。</w:t>
            </w:r>
          </w:p>
          <w:p w14:paraId="2AF00DC3">
            <w:pPr>
              <w:spacing w:before="120" w:after="62" w:line="240" w:lineRule="auto"/>
              <w:jc w:val="left"/>
              <w:rPr>
                <w:rFonts w:ascii="宋体" w:hAnsi="宋体" w:eastAsia="宋体" w:cs="宋体"/>
                <w:sz w:val="24"/>
              </w:rPr>
            </w:pPr>
            <w:r>
              <w:rPr>
                <w:rFonts w:hint="eastAsia" w:ascii="宋体" w:hAnsi="宋体" w:eastAsia="宋体" w:cs="宋体"/>
                <w:sz w:val="24"/>
              </w:rPr>
              <w:t>2.随访计划具备进行自动平均分配，或某科室某项目的重要异常随访指定分配某随访专员功能。</w:t>
            </w:r>
          </w:p>
          <w:p w14:paraId="2D4EAD0A">
            <w:pPr>
              <w:spacing w:before="120" w:after="62" w:line="240" w:lineRule="auto"/>
              <w:jc w:val="left"/>
              <w:rPr>
                <w:rFonts w:ascii="宋体" w:hAnsi="宋体" w:eastAsia="宋体" w:cs="宋体"/>
                <w:sz w:val="24"/>
              </w:rPr>
            </w:pPr>
            <w:r>
              <w:rPr>
                <w:rFonts w:hint="eastAsia" w:ascii="宋体" w:hAnsi="宋体" w:eastAsia="宋体" w:cs="宋体"/>
                <w:sz w:val="24"/>
              </w:rPr>
              <w:t>3.随访计划具备在随访过程中编辑子任务，删除某次任务，或根据随访情况继续新增随访子任务功能。</w:t>
            </w:r>
          </w:p>
          <w:p w14:paraId="3C13F6EE">
            <w:pPr>
              <w:spacing w:before="120" w:after="62" w:line="240" w:lineRule="auto"/>
              <w:jc w:val="left"/>
              <w:rPr>
                <w:rFonts w:ascii="宋体" w:hAnsi="宋体" w:eastAsia="宋体" w:cs="宋体"/>
                <w:sz w:val="24"/>
              </w:rPr>
            </w:pPr>
            <w:r>
              <w:rPr>
                <w:rFonts w:hint="eastAsia" w:ascii="宋体" w:hAnsi="宋体" w:eastAsia="宋体" w:cs="宋体"/>
                <w:sz w:val="24"/>
              </w:rPr>
              <w:t>4.随访计划列表具备查看子任务处理状态，子任务处理方式功能。</w:t>
            </w:r>
          </w:p>
          <w:p w14:paraId="0303DB6E">
            <w:pPr>
              <w:spacing w:before="120" w:after="62" w:line="240" w:lineRule="auto"/>
              <w:jc w:val="left"/>
              <w:rPr>
                <w:rFonts w:ascii="宋体" w:hAnsi="宋体" w:eastAsia="宋体" w:cs="宋体"/>
                <w:sz w:val="24"/>
              </w:rPr>
            </w:pPr>
            <w:r>
              <w:rPr>
                <w:rFonts w:hint="eastAsia" w:ascii="宋体" w:hAnsi="宋体" w:eastAsia="宋体" w:cs="宋体"/>
                <w:sz w:val="24"/>
              </w:rPr>
              <w:t>5.在随访计划详情页中，体检结果页签具备查看展示所有状态的体检结果内容功能。</w:t>
            </w:r>
          </w:p>
        </w:tc>
      </w:tr>
      <w:tr w14:paraId="02F2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right w:val="single" w:color="auto" w:sz="4" w:space="0"/>
            </w:tcBorders>
            <w:shd w:val="clear" w:color="auto" w:fill="auto"/>
          </w:tcPr>
          <w:p w14:paraId="25846656">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0C38F1D2">
            <w:pPr>
              <w:spacing w:before="120" w:after="62" w:line="240" w:lineRule="auto"/>
              <w:jc w:val="left"/>
              <w:rPr>
                <w:rFonts w:ascii="宋体" w:hAnsi="宋体" w:eastAsia="宋体" w:cs="宋体"/>
                <w:sz w:val="24"/>
              </w:rPr>
            </w:pPr>
            <w:r>
              <w:rPr>
                <w:rFonts w:hint="eastAsia" w:ascii="宋体" w:hAnsi="宋体" w:eastAsia="宋体" w:cs="宋体"/>
                <w:b/>
                <w:sz w:val="24"/>
              </w:rPr>
              <w:t>短信随访</w:t>
            </w:r>
          </w:p>
          <w:p w14:paraId="62AADF00">
            <w:pPr>
              <w:spacing w:before="120" w:after="62" w:line="240" w:lineRule="auto"/>
              <w:jc w:val="left"/>
              <w:rPr>
                <w:rFonts w:ascii="宋体" w:hAnsi="宋体" w:eastAsia="宋体" w:cs="宋体"/>
                <w:sz w:val="24"/>
              </w:rPr>
            </w:pPr>
            <w:r>
              <w:rPr>
                <w:rFonts w:hint="eastAsia" w:ascii="宋体" w:hAnsi="宋体" w:eastAsia="宋体" w:cs="宋体"/>
                <w:sz w:val="24"/>
              </w:rPr>
              <w:t>1. 具备执行方式为短信的随访子任务，自动执行，自动发送，无需人工触发。</w:t>
            </w:r>
          </w:p>
          <w:p w14:paraId="22B5CA42">
            <w:pPr>
              <w:spacing w:before="120" w:after="62" w:line="240" w:lineRule="auto"/>
              <w:jc w:val="left"/>
              <w:rPr>
                <w:rFonts w:ascii="宋体" w:hAnsi="宋体" w:eastAsia="宋体" w:cs="宋体"/>
                <w:sz w:val="24"/>
              </w:rPr>
            </w:pPr>
            <w:r>
              <w:rPr>
                <w:rFonts w:hint="eastAsia" w:ascii="宋体" w:hAnsi="宋体" w:eastAsia="宋体" w:cs="宋体"/>
                <w:sz w:val="24"/>
              </w:rPr>
              <w:t>2. 具备对接医院短信管理平台，具备在每次随访时都可选择短信手动发送。</w:t>
            </w:r>
          </w:p>
        </w:tc>
      </w:tr>
      <w:tr w14:paraId="0DDD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right w:val="single" w:color="auto" w:sz="4" w:space="0"/>
            </w:tcBorders>
            <w:shd w:val="clear" w:color="auto" w:fill="auto"/>
          </w:tcPr>
          <w:p w14:paraId="5E85CF0A">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16101108">
            <w:pPr>
              <w:spacing w:before="120" w:after="62" w:line="240" w:lineRule="auto"/>
              <w:jc w:val="left"/>
              <w:rPr>
                <w:rFonts w:ascii="宋体" w:hAnsi="宋体" w:eastAsia="宋体" w:cs="宋体"/>
                <w:sz w:val="24"/>
              </w:rPr>
            </w:pPr>
            <w:r>
              <w:rPr>
                <w:rFonts w:hint="eastAsia" w:ascii="宋体" w:hAnsi="宋体" w:eastAsia="宋体" w:cs="宋体"/>
                <w:b/>
                <w:sz w:val="24"/>
              </w:rPr>
              <w:t>微信随访</w:t>
            </w:r>
          </w:p>
          <w:p w14:paraId="0CFB81AA">
            <w:pPr>
              <w:spacing w:before="120" w:after="62" w:line="240" w:lineRule="auto"/>
              <w:jc w:val="left"/>
              <w:rPr>
                <w:rFonts w:ascii="宋体" w:hAnsi="宋体" w:eastAsia="宋体" w:cs="宋体"/>
                <w:sz w:val="24"/>
              </w:rPr>
            </w:pPr>
            <w:r>
              <w:rPr>
                <w:rFonts w:hint="eastAsia" w:ascii="宋体" w:hAnsi="宋体" w:eastAsia="宋体" w:cs="宋体"/>
                <w:sz w:val="24"/>
              </w:rPr>
              <w:t>1.具备对接医院短信管理平台，具备根据子任务配置的执行时间，问卷信息，自动推送客户微信消息。并且具备客户微信填写问卷完成并随访功能。</w:t>
            </w:r>
          </w:p>
        </w:tc>
      </w:tr>
      <w:tr w14:paraId="5A9E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04" w:type="dxa"/>
            <w:vMerge w:val="continue"/>
            <w:tcBorders>
              <w:left w:val="single" w:color="auto" w:sz="4" w:space="0"/>
              <w:bottom w:val="single" w:color="auto" w:sz="4" w:space="0"/>
              <w:right w:val="single" w:color="auto" w:sz="4" w:space="0"/>
            </w:tcBorders>
            <w:shd w:val="clear" w:color="auto" w:fill="auto"/>
          </w:tcPr>
          <w:p w14:paraId="1640AB13">
            <w:pPr>
              <w:spacing w:before="120" w:after="62" w:line="240" w:lineRule="auto"/>
              <w:jc w:val="left"/>
              <w:rPr>
                <w:rFonts w:ascii="宋体" w:hAnsi="宋体" w:eastAsia="宋体" w:cs="宋体"/>
                <w:sz w:val="24"/>
              </w:rPr>
            </w:pPr>
          </w:p>
        </w:tc>
        <w:tc>
          <w:tcPr>
            <w:tcW w:w="8956" w:type="dxa"/>
            <w:tcBorders>
              <w:top w:val="single" w:color="auto" w:sz="4" w:space="0"/>
              <w:left w:val="single" w:color="auto" w:sz="4" w:space="0"/>
              <w:bottom w:val="single" w:color="auto" w:sz="4" w:space="0"/>
              <w:right w:val="single" w:color="auto" w:sz="4" w:space="0"/>
            </w:tcBorders>
            <w:shd w:val="clear" w:color="auto" w:fill="auto"/>
          </w:tcPr>
          <w:p w14:paraId="58001B93">
            <w:pPr>
              <w:spacing w:before="120" w:after="62" w:line="240" w:lineRule="auto"/>
              <w:jc w:val="left"/>
              <w:rPr>
                <w:rFonts w:ascii="宋体" w:hAnsi="宋体" w:eastAsia="宋体" w:cs="宋体"/>
                <w:sz w:val="24"/>
              </w:rPr>
            </w:pPr>
            <w:r>
              <w:rPr>
                <w:rFonts w:hint="eastAsia" w:ascii="宋体" w:hAnsi="宋体" w:eastAsia="宋体" w:cs="宋体"/>
                <w:b/>
                <w:sz w:val="24"/>
              </w:rPr>
              <w:t>随访关注</w:t>
            </w:r>
          </w:p>
          <w:p w14:paraId="5328F2E6">
            <w:pPr>
              <w:spacing w:before="120" w:after="62" w:line="240" w:lineRule="auto"/>
              <w:jc w:val="left"/>
              <w:rPr>
                <w:rFonts w:ascii="宋体" w:hAnsi="宋体" w:eastAsia="宋体" w:cs="宋体"/>
                <w:sz w:val="24"/>
              </w:rPr>
            </w:pPr>
            <w:r>
              <w:rPr>
                <w:rFonts w:hint="eastAsia" w:ascii="宋体" w:hAnsi="宋体" w:eastAsia="宋体" w:cs="宋体"/>
                <w:sz w:val="24"/>
              </w:rPr>
              <w:t>1. 具备针对危急值或重大异常结果或VIP客户或电话未接通的体检者，可手动添加随访关注，方便后期快速找到其信息功能。具备对vip客户自动添加随访任务功能。</w:t>
            </w:r>
          </w:p>
          <w:p w14:paraId="2AC4A014">
            <w:pPr>
              <w:spacing w:before="120" w:after="62" w:line="240" w:lineRule="auto"/>
              <w:jc w:val="left"/>
              <w:rPr>
                <w:rFonts w:ascii="宋体" w:hAnsi="宋体" w:eastAsia="宋体" w:cs="宋体"/>
                <w:sz w:val="24"/>
              </w:rPr>
            </w:pPr>
            <w:r>
              <w:rPr>
                <w:rFonts w:hint="eastAsia" w:ascii="宋体" w:hAnsi="宋体" w:eastAsia="宋体" w:cs="宋体"/>
                <w:sz w:val="24"/>
              </w:rPr>
              <w:t>2. 具备按照客户档案关注的人员，展示对应所有的随访计划，方便快捷管理指定客户功能。</w:t>
            </w:r>
          </w:p>
          <w:p w14:paraId="1EE8BB02">
            <w:pPr>
              <w:spacing w:before="120" w:after="62" w:line="240" w:lineRule="auto"/>
              <w:jc w:val="left"/>
              <w:rPr>
                <w:rFonts w:ascii="宋体" w:hAnsi="宋体" w:eastAsia="宋体" w:cs="宋体"/>
                <w:sz w:val="24"/>
              </w:rPr>
            </w:pPr>
            <w:r>
              <w:rPr>
                <w:rFonts w:hint="eastAsia" w:ascii="宋体" w:hAnsi="宋体" w:eastAsia="宋体" w:cs="宋体"/>
                <w:sz w:val="24"/>
              </w:rPr>
              <w:t>3. 具备在随访进度发生更新，或者到达随访计划时间时对关注人员，随访人员发送系统内消息提醒功能。</w:t>
            </w:r>
          </w:p>
        </w:tc>
      </w:tr>
    </w:tbl>
    <w:p w14:paraId="66B47408"/>
    <w:p w14:paraId="1D7D8A85">
      <w:pPr>
        <w:pStyle w:val="25"/>
        <w:widowControl/>
        <w:numPr>
          <w:ilvl w:val="0"/>
          <w:numId w:val="6"/>
        </w:numPr>
        <w:spacing w:after="62" w:line="240" w:lineRule="auto"/>
        <w:rPr>
          <w:b/>
          <w:bCs/>
          <w:sz w:val="28"/>
          <w:szCs w:val="28"/>
        </w:rPr>
      </w:pPr>
      <w:r>
        <w:rPr>
          <w:rFonts w:hint="eastAsia" w:ascii="宋体" w:hAnsi="宋体" w:eastAsia="宋体" w:cs="宋体"/>
          <w:b/>
          <w:bCs/>
          <w:sz w:val="28"/>
          <w:szCs w:val="28"/>
        </w:rPr>
        <w:t>职业病系统</w:t>
      </w:r>
    </w:p>
    <w:p w14:paraId="1E84846A"/>
    <w:tbl>
      <w:tblPr>
        <w:tblStyle w:val="34"/>
        <w:tblW w:w="6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1581"/>
        <w:gridCol w:w="8982"/>
      </w:tblGrid>
      <w:tr w14:paraId="6AEA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restart"/>
            <w:tcBorders>
              <w:top w:val="single" w:color="auto" w:sz="4" w:space="0"/>
              <w:left w:val="single" w:color="auto" w:sz="4" w:space="0"/>
              <w:bottom w:val="single" w:color="auto" w:sz="4" w:space="0"/>
              <w:right w:val="single" w:color="auto" w:sz="4" w:space="0"/>
            </w:tcBorders>
            <w:shd w:val="clear" w:color="auto" w:fill="auto"/>
            <w:textDirection w:val="tbLrV"/>
            <w:vAlign w:val="center"/>
          </w:tcPr>
          <w:p w14:paraId="1CCA55C5">
            <w:pPr>
              <w:pStyle w:val="29"/>
              <w:keepNext/>
              <w:snapToGrid w:val="0"/>
              <w:spacing w:after="62" w:line="240" w:lineRule="auto"/>
              <w:ind w:left="113" w:right="113"/>
              <w:jc w:val="center"/>
              <w:rPr>
                <w:rFonts w:ascii="黑体" w:hAnsi="宋体" w:eastAsia="黑体" w:cs="宋体"/>
                <w:color w:val="000000"/>
                <w:sz w:val="21"/>
                <w:szCs w:val="21"/>
              </w:rPr>
            </w:pPr>
            <w:r>
              <w:rPr>
                <w:rFonts w:hint="eastAsia" w:ascii="宋体" w:hAnsi="宋体" w:eastAsia="宋体" w:cs="宋体"/>
                <w:b/>
              </w:rPr>
              <w:t>职业病系统功能模块</w:t>
            </w: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59A8BEDC">
            <w:pPr>
              <w:keepNext/>
              <w:snapToGrid w:val="0"/>
              <w:spacing w:before="120" w:after="62" w:line="240" w:lineRule="auto"/>
              <w:jc w:val="left"/>
              <w:rPr>
                <w:rFonts w:ascii="宋体" w:hAnsi="宋体" w:eastAsia="宋体" w:cs="宋体"/>
                <w:sz w:val="24"/>
              </w:rPr>
            </w:pPr>
            <w:r>
              <w:rPr>
                <w:rFonts w:hint="eastAsia" w:ascii="宋体" w:hAnsi="宋体" w:eastAsia="宋体" w:cs="宋体"/>
                <w:b/>
                <w:sz w:val="24"/>
              </w:rPr>
              <w:t>系统要求</w:t>
            </w:r>
          </w:p>
          <w:p w14:paraId="5DE7B849">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1.系统符合GBZ188职业健康监护技术规范所规定的危害因素体检。包括：有害化学因素、粉尘、有害物理因素、有害生物因素、特殊作业人员等职业健康监护体检。</w:t>
            </w:r>
          </w:p>
        </w:tc>
      </w:tr>
      <w:tr w14:paraId="1B29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22B3E">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5CECC10C">
            <w:pPr>
              <w:keepNext/>
              <w:snapToGrid w:val="0"/>
              <w:spacing w:before="120" w:after="62" w:line="240" w:lineRule="auto"/>
              <w:jc w:val="left"/>
              <w:rPr>
                <w:rFonts w:ascii="宋体" w:hAnsi="宋体" w:eastAsia="宋体" w:cs="宋体"/>
                <w:sz w:val="24"/>
              </w:rPr>
            </w:pPr>
            <w:r>
              <w:rPr>
                <w:rFonts w:hint="eastAsia" w:ascii="宋体" w:hAnsi="宋体" w:eastAsia="宋体" w:cs="宋体"/>
                <w:b/>
                <w:sz w:val="24"/>
              </w:rPr>
              <w:t>基础信息</w:t>
            </w:r>
          </w:p>
          <w:p w14:paraId="61B90BCF">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1.收费项目维护：维护职业病检查项目。</w:t>
            </w:r>
          </w:p>
          <w:p w14:paraId="3ABA84E8">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2.职业病套餐管理：根据职业病危害因素进行职业病体检套餐维护。</w:t>
            </w:r>
          </w:p>
          <w:p w14:paraId="34E73794">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3.职业危害因素管理。</w:t>
            </w:r>
          </w:p>
          <w:p w14:paraId="3AD293E8">
            <w:pPr>
              <w:keepNext/>
              <w:snapToGrid w:val="0"/>
              <w:spacing w:before="120" w:after="62" w:line="240" w:lineRule="auto"/>
              <w:jc w:val="left"/>
              <w:rPr>
                <w:rFonts w:ascii="宋体" w:hAnsi="宋体" w:eastAsia="宋体" w:cs="宋体"/>
                <w:sz w:val="24"/>
              </w:rPr>
            </w:pPr>
            <w:r>
              <w:rPr>
                <w:rFonts w:ascii="宋体" w:hAnsi="宋体" w:eastAsia="宋体" w:cs="宋体"/>
                <w:sz w:val="24"/>
              </w:rPr>
              <w:sym w:font="Wingdings 2" w:char="006A"/>
            </w:r>
            <w:r>
              <w:rPr>
                <w:rFonts w:hint="eastAsia" w:ascii="宋体" w:hAnsi="宋体" w:eastAsia="宋体" w:cs="宋体"/>
                <w:sz w:val="24"/>
              </w:rPr>
              <w:t>职业危害禁忌症管理：职业危害禁忌症数据管理。</w:t>
            </w:r>
          </w:p>
          <w:p w14:paraId="02B05C5E">
            <w:pPr>
              <w:keepNext/>
              <w:snapToGrid w:val="0"/>
              <w:spacing w:before="120" w:after="62" w:line="240" w:lineRule="auto"/>
              <w:jc w:val="left"/>
              <w:rPr>
                <w:rFonts w:ascii="宋体" w:hAnsi="宋体" w:eastAsia="宋体" w:cs="宋体"/>
                <w:sz w:val="24"/>
              </w:rPr>
            </w:pPr>
            <w:r>
              <w:rPr>
                <w:rFonts w:ascii="宋体" w:hAnsi="宋体" w:eastAsia="宋体" w:cs="宋体"/>
                <w:sz w:val="24"/>
              </w:rPr>
              <w:sym w:font="Wingdings 2" w:char="006B"/>
            </w:r>
            <w:r>
              <w:rPr>
                <w:rFonts w:hint="eastAsia" w:ascii="宋体" w:hAnsi="宋体" w:eastAsia="宋体" w:cs="宋体"/>
                <w:sz w:val="24"/>
              </w:rPr>
              <w:t>职业危害检查依据管理：职业危害检查依据的数据内容管理。</w:t>
            </w:r>
          </w:p>
          <w:p w14:paraId="324C590E">
            <w:pPr>
              <w:keepNext/>
              <w:snapToGrid w:val="0"/>
              <w:spacing w:before="120" w:after="62" w:line="240" w:lineRule="auto"/>
              <w:jc w:val="left"/>
              <w:rPr>
                <w:rFonts w:ascii="宋体" w:hAnsi="宋体" w:eastAsia="宋体" w:cs="宋体"/>
                <w:sz w:val="24"/>
              </w:rPr>
            </w:pPr>
            <w:r>
              <w:rPr>
                <w:rFonts w:ascii="宋体" w:hAnsi="宋体" w:eastAsia="宋体" w:cs="宋体"/>
                <w:sz w:val="24"/>
              </w:rPr>
              <w:sym w:font="Wingdings 2" w:char="006C"/>
            </w:r>
            <w:r>
              <w:rPr>
                <w:rFonts w:hint="eastAsia" w:ascii="宋体" w:hAnsi="宋体" w:eastAsia="宋体" w:cs="宋体"/>
                <w:sz w:val="24"/>
              </w:rPr>
              <w:t>职业危害套餐管理：职业危害套餐检查项目管理。</w:t>
            </w:r>
          </w:p>
        </w:tc>
      </w:tr>
      <w:tr w14:paraId="00D7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576C3">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09227135">
            <w:pPr>
              <w:keepNext/>
              <w:snapToGrid w:val="0"/>
              <w:spacing w:before="120" w:after="62" w:line="240" w:lineRule="auto"/>
              <w:jc w:val="left"/>
              <w:rPr>
                <w:rFonts w:ascii="宋体" w:hAnsi="宋体" w:eastAsia="宋体" w:cs="宋体"/>
                <w:sz w:val="24"/>
              </w:rPr>
            </w:pPr>
            <w:r>
              <w:rPr>
                <w:rFonts w:hint="eastAsia" w:ascii="宋体" w:hAnsi="宋体" w:eastAsia="宋体" w:cs="宋体"/>
                <w:b/>
                <w:sz w:val="24"/>
              </w:rPr>
              <w:t>职业病字典管理</w:t>
            </w:r>
          </w:p>
          <w:p w14:paraId="3F72741F">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1.具备单位类型管理，可维护各用人单位不同的企业类型功能。</w:t>
            </w:r>
          </w:p>
          <w:p w14:paraId="468B8519">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2.具备工种管理功能。</w:t>
            </w:r>
          </w:p>
          <w:p w14:paraId="3F501E80">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3.具备职业体检岗位类型维护功能。</w:t>
            </w:r>
          </w:p>
          <w:p w14:paraId="50752F32">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4.具备体检结论管理：职业病体检结论词管理功能。</w:t>
            </w:r>
          </w:p>
          <w:p w14:paraId="457B1D40">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5.具备职业危害类别管理：职业病危害内容数据管理功能。</w:t>
            </w:r>
          </w:p>
        </w:tc>
      </w:tr>
      <w:tr w14:paraId="268E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90A73">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3D97543D">
            <w:pPr>
              <w:keepNext/>
              <w:snapToGrid w:val="0"/>
              <w:spacing w:before="120" w:after="62" w:line="240" w:lineRule="auto"/>
              <w:jc w:val="left"/>
              <w:rPr>
                <w:rFonts w:ascii="宋体" w:hAnsi="宋体" w:eastAsia="宋体" w:cs="宋体"/>
                <w:sz w:val="24"/>
              </w:rPr>
            </w:pPr>
            <w:r>
              <w:rPr>
                <w:rFonts w:hint="eastAsia" w:ascii="宋体" w:hAnsi="宋体" w:eastAsia="宋体" w:cs="宋体"/>
                <w:b/>
                <w:sz w:val="24"/>
              </w:rPr>
              <w:t>前台登记/预约</w:t>
            </w:r>
          </w:p>
          <w:p w14:paraId="4A84A6DF">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1．具备职业病个人登记 以个人形式进行职业病信息预约登记体检（信息、姓名、性别、年龄、工龄、工种、危害因素、身份证号 手机号等）功能。</w:t>
            </w:r>
          </w:p>
          <w:p w14:paraId="27300F0C">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2.具备职业病单位登记 以团体单位形式进行职业病信息预约登记体检（信息、姓名、性别、年龄、工龄、工种、危害因素、身份证号、手机号等）功能。</w:t>
            </w:r>
          </w:p>
          <w:p w14:paraId="0CC362C5">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3.具备职业病问卷信息可以通过微信端让单位人员自助预先填写功能。</w:t>
            </w:r>
          </w:p>
          <w:p w14:paraId="2BA8CC22">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4.具备根据登记的危害因素及在岗类型自动校验是否选择必检项目，并进行相关提醒功能。</w:t>
            </w:r>
          </w:p>
          <w:p w14:paraId="5B7F5D02">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5.具备批量增加职业病体检人员，通过职业病专用的导入模板，完成批量导入功能。</w:t>
            </w:r>
          </w:p>
          <w:p w14:paraId="4EF24168">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6.具备个人预约：现场预约具备采集照片，提前打印体检导检单、标本条码等，确定领取报告方式，若需快递具备记录收件人信息等操作功能。</w:t>
            </w:r>
          </w:p>
          <w:p w14:paraId="1EEE8606">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7.单位预约：团体客户管理；团体排期；团体人员名单管理；</w:t>
            </w:r>
          </w:p>
          <w:p w14:paraId="6E429D09">
            <w:pPr>
              <w:keepNext/>
              <w:snapToGrid w:val="0"/>
              <w:spacing w:before="120" w:after="62" w:line="240" w:lineRule="auto"/>
              <w:jc w:val="left"/>
              <w:rPr>
                <w:rFonts w:ascii="宋体" w:hAnsi="宋体" w:eastAsia="宋体" w:cs="宋体"/>
                <w:sz w:val="24"/>
              </w:rPr>
            </w:pPr>
            <w:r>
              <w:rPr>
                <w:rFonts w:ascii="宋体" w:hAnsi="宋体" w:eastAsia="宋体" w:cs="宋体"/>
                <w:sz w:val="24"/>
              </w:rPr>
              <w:sym w:font="Wingdings 2" w:char="006A"/>
            </w:r>
            <w:r>
              <w:rPr>
                <w:rFonts w:hint="eastAsia" w:ascii="宋体" w:hAnsi="宋体" w:eastAsia="宋体" w:cs="宋体"/>
                <w:sz w:val="24"/>
              </w:rPr>
              <w:t>单位维护： 用于单位基本信息维护、编辑。</w:t>
            </w:r>
          </w:p>
          <w:p w14:paraId="02665C18">
            <w:pPr>
              <w:keepNext/>
              <w:snapToGrid w:val="0"/>
              <w:spacing w:before="120" w:after="62" w:line="240" w:lineRule="auto"/>
              <w:jc w:val="left"/>
              <w:rPr>
                <w:rFonts w:ascii="宋体" w:hAnsi="宋体" w:eastAsia="宋体" w:cs="宋体"/>
                <w:sz w:val="24"/>
              </w:rPr>
            </w:pPr>
            <w:r>
              <w:rPr>
                <w:rFonts w:ascii="宋体" w:hAnsi="宋体" w:eastAsia="宋体" w:cs="宋体"/>
                <w:sz w:val="24"/>
              </w:rPr>
              <w:sym w:font="Wingdings 2" w:char="006B"/>
            </w:r>
            <w:r>
              <w:rPr>
                <w:rFonts w:hint="eastAsia" w:ascii="宋体" w:hAnsi="宋体" w:eastAsia="宋体" w:cs="宋体"/>
                <w:sz w:val="24"/>
              </w:rPr>
              <w:t>体检任务维护：对单位体检任务基本信息、结算方式及体检计划的维护，以及体检任务的分组，人员计划安排等。</w:t>
            </w:r>
          </w:p>
        </w:tc>
      </w:tr>
      <w:tr w14:paraId="3295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F44766">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433E6C75">
            <w:pPr>
              <w:keepNext/>
              <w:snapToGrid w:val="0"/>
              <w:spacing w:before="120" w:after="62" w:line="240" w:lineRule="auto"/>
              <w:jc w:val="left"/>
              <w:rPr>
                <w:rFonts w:ascii="宋体" w:hAnsi="宋体" w:eastAsia="宋体" w:cs="宋体"/>
                <w:sz w:val="24"/>
              </w:rPr>
            </w:pPr>
            <w:r>
              <w:rPr>
                <w:rFonts w:hint="eastAsia" w:ascii="宋体" w:hAnsi="宋体" w:eastAsia="宋体" w:cs="宋体"/>
                <w:b/>
                <w:sz w:val="24"/>
              </w:rPr>
              <w:t>职业病问诊</w:t>
            </w:r>
          </w:p>
          <w:p w14:paraId="31EA14AE">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1.具备展示客户基本个人信息，包括姓名，照片，性别，单位，部门，婚姻，工种，危害因素，在岗类型，总工龄，接害工龄，参加工作时间，接害时间功能。</w:t>
            </w:r>
          </w:p>
          <w:p w14:paraId="4CD75E24">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2.具备问诊录入客户职业史，放射职业史，既往史，月经史，生育史，烟酒史以及自觉症状信息功能。</w:t>
            </w:r>
          </w:p>
          <w:p w14:paraId="68159A59">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3.具备问诊后由客户签字版签字进行确认提交功能。</w:t>
            </w:r>
          </w:p>
          <w:p w14:paraId="3595107E">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4.具备二次问诊时自动拉出上次问诊结果功能。</w:t>
            </w:r>
          </w:p>
          <w:p w14:paraId="32377C5A">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5.具备根据当前订单的危害因素，自动标出需要重点询问的自觉症状功能。</w:t>
            </w:r>
          </w:p>
        </w:tc>
      </w:tr>
      <w:tr w14:paraId="4D10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79E40">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2ED39317">
            <w:pPr>
              <w:keepNext/>
              <w:snapToGrid w:val="0"/>
              <w:spacing w:before="120" w:after="62" w:line="240" w:lineRule="auto"/>
              <w:jc w:val="left"/>
              <w:rPr>
                <w:rFonts w:ascii="宋体" w:hAnsi="宋体" w:eastAsia="宋体" w:cs="宋体"/>
                <w:sz w:val="24"/>
              </w:rPr>
            </w:pPr>
            <w:r>
              <w:rPr>
                <w:rFonts w:hint="eastAsia" w:ascii="宋体" w:hAnsi="宋体" w:eastAsia="宋体" w:cs="宋体"/>
                <w:b/>
                <w:sz w:val="24"/>
              </w:rPr>
              <w:t>套餐管理</w:t>
            </w:r>
          </w:p>
          <w:p w14:paraId="6ABDDABD">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1.具备根据企业提供接触的危害因素进行套餐报价，并能够进行记录和修改。套餐显示界面项目名称、项目原价、项目结算价、项目折扣、项目成本价等基本要素功能。</w:t>
            </w:r>
          </w:p>
        </w:tc>
      </w:tr>
      <w:tr w14:paraId="0DF4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F92B5">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464A62D6">
            <w:pPr>
              <w:keepNext/>
              <w:snapToGrid w:val="0"/>
              <w:spacing w:before="120" w:after="62" w:line="240" w:lineRule="auto"/>
              <w:jc w:val="left"/>
              <w:rPr>
                <w:rFonts w:ascii="宋体" w:hAnsi="宋体" w:eastAsia="宋体" w:cs="宋体"/>
                <w:sz w:val="24"/>
              </w:rPr>
            </w:pPr>
            <w:r>
              <w:rPr>
                <w:rFonts w:hint="eastAsia" w:ascii="宋体" w:hAnsi="宋体" w:eastAsia="宋体" w:cs="宋体"/>
                <w:b/>
                <w:sz w:val="24"/>
              </w:rPr>
              <w:t>套餐定制</w:t>
            </w:r>
          </w:p>
          <w:p w14:paraId="5547913E">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1.具备在给企业制定职业病套餐时，根据GBZ188《职业健康监护技术规范》内容，选择危害因素时能自动添加相关的体检项目，项目能够相互叠加，并能去除同类项，方便制单护士操作功能。</w:t>
            </w:r>
          </w:p>
        </w:tc>
      </w:tr>
      <w:tr w14:paraId="1055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675FE">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486FA489">
            <w:pPr>
              <w:keepNext/>
              <w:snapToGrid w:val="0"/>
              <w:spacing w:before="120" w:after="62" w:line="240" w:lineRule="auto"/>
              <w:jc w:val="left"/>
              <w:rPr>
                <w:rFonts w:ascii="宋体" w:hAnsi="宋体" w:eastAsia="宋体" w:cs="宋体"/>
                <w:sz w:val="24"/>
              </w:rPr>
            </w:pPr>
            <w:r>
              <w:rPr>
                <w:rFonts w:hint="eastAsia" w:ascii="宋体" w:hAnsi="宋体" w:eastAsia="宋体" w:cs="宋体"/>
                <w:b/>
                <w:sz w:val="24"/>
              </w:rPr>
              <w:t>电测听评价模块</w:t>
            </w:r>
          </w:p>
          <w:p w14:paraId="22360D3A">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1.具备电测听智能计算评价模块，能够根据性别，年龄，各个听阈值自动计算出修正值，语频，加权听阈。并自动生成相关的电测听的结论，以及听力曲线图。同时具备对接电测听仪器，自动接受结果功能。</w:t>
            </w:r>
          </w:p>
        </w:tc>
      </w:tr>
      <w:tr w14:paraId="47FD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2939C">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76A42E42">
            <w:pPr>
              <w:keepNext/>
              <w:snapToGrid w:val="0"/>
              <w:spacing w:before="120" w:after="62" w:line="240" w:lineRule="auto"/>
              <w:jc w:val="left"/>
              <w:rPr>
                <w:rFonts w:ascii="宋体" w:hAnsi="宋体" w:eastAsia="宋体" w:cs="宋体"/>
                <w:sz w:val="24"/>
              </w:rPr>
            </w:pPr>
            <w:r>
              <w:rPr>
                <w:rFonts w:hint="eastAsia" w:ascii="宋体" w:hAnsi="宋体" w:eastAsia="宋体" w:cs="宋体"/>
                <w:b/>
                <w:sz w:val="24"/>
              </w:rPr>
              <w:t>收费结算</w:t>
            </w:r>
          </w:p>
          <w:p w14:paraId="75B5BE14">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1.结算时具备单项打折，套餐打折、总价打折等多种折扣方式，具有完善的收费结算反馈功能。</w:t>
            </w:r>
          </w:p>
        </w:tc>
      </w:tr>
      <w:tr w14:paraId="093A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AC2F8">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1D7F6F71">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科室数据录入</w:t>
            </w:r>
          </w:p>
          <w:p w14:paraId="13E91D11">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1.普通科室检查:（内科、外科、眼科、妇科等）</w:t>
            </w:r>
          </w:p>
          <w:p w14:paraId="18AB7049">
            <w:pPr>
              <w:keepNext/>
              <w:snapToGrid w:val="0"/>
              <w:spacing w:before="120" w:after="62" w:line="240" w:lineRule="auto"/>
              <w:jc w:val="left"/>
              <w:rPr>
                <w:rFonts w:ascii="宋体" w:hAnsi="宋体" w:eastAsia="宋体" w:cs="宋体"/>
                <w:sz w:val="24"/>
              </w:rPr>
            </w:pPr>
            <w:r>
              <w:rPr>
                <w:rFonts w:ascii="宋体" w:hAnsi="宋体" w:eastAsia="宋体" w:cs="宋体"/>
                <w:sz w:val="24"/>
              </w:rPr>
              <w:sym w:font="Wingdings 2" w:char="006A"/>
            </w:r>
            <w:r>
              <w:rPr>
                <w:rFonts w:hint="eastAsia" w:ascii="宋体" w:hAnsi="宋体" w:eastAsia="宋体" w:cs="宋体"/>
                <w:sz w:val="24"/>
              </w:rPr>
              <w:t>检查结果录入：拥有默认值功能，自动全部未见异常，单个检查项目具备词条的单选，多选，任意修改。可实现异常检查录入与默认值组合进行，系统自动调整；</w:t>
            </w:r>
          </w:p>
          <w:p w14:paraId="1A772201">
            <w:pPr>
              <w:keepNext/>
              <w:snapToGrid w:val="0"/>
              <w:spacing w:before="120" w:after="62" w:line="240" w:lineRule="auto"/>
              <w:jc w:val="left"/>
              <w:rPr>
                <w:rFonts w:ascii="宋体" w:hAnsi="宋体" w:eastAsia="宋体" w:cs="宋体"/>
                <w:sz w:val="24"/>
              </w:rPr>
            </w:pPr>
            <w:r>
              <w:rPr>
                <w:rFonts w:ascii="宋体" w:hAnsi="宋体" w:eastAsia="宋体" w:cs="宋体"/>
                <w:sz w:val="24"/>
              </w:rPr>
              <w:sym w:font="Wingdings 2" w:char="006B"/>
            </w:r>
            <w:r>
              <w:rPr>
                <w:rFonts w:hint="eastAsia" w:ascii="宋体" w:hAnsi="宋体" w:eastAsia="宋体" w:cs="宋体"/>
                <w:sz w:val="24"/>
              </w:rPr>
              <w:t>自动小结：系统自动小结，并按序号自动排列。小结可任意修改。若检查项目结果有修改或调整，小结也自动相应更新；</w:t>
            </w:r>
          </w:p>
          <w:p w14:paraId="61E258B2">
            <w:pPr>
              <w:keepNext/>
              <w:snapToGrid w:val="0"/>
              <w:spacing w:before="120" w:after="62" w:line="240" w:lineRule="auto"/>
              <w:jc w:val="left"/>
              <w:rPr>
                <w:rFonts w:ascii="宋体" w:hAnsi="宋体" w:eastAsia="宋体" w:cs="宋体"/>
                <w:sz w:val="24"/>
              </w:rPr>
            </w:pPr>
            <w:r>
              <w:rPr>
                <w:rFonts w:ascii="宋体" w:hAnsi="宋体" w:eastAsia="宋体" w:cs="宋体"/>
                <w:sz w:val="24"/>
              </w:rPr>
              <w:sym w:font="Wingdings 2" w:char="006C"/>
            </w:r>
            <w:r>
              <w:rPr>
                <w:rFonts w:hint="eastAsia" w:ascii="宋体" w:hAnsi="宋体" w:eastAsia="宋体" w:cs="宋体"/>
                <w:sz w:val="24"/>
              </w:rPr>
              <w:t>具备针对性别，婚姻设置结果特殊关键字提醒。如男性结果中不能出现子宫等关键字，若出现将进行提醒。</w:t>
            </w:r>
          </w:p>
          <w:p w14:paraId="2A0851A6">
            <w:pPr>
              <w:keepNext/>
              <w:snapToGrid w:val="0"/>
              <w:spacing w:before="120" w:after="62" w:line="240" w:lineRule="auto"/>
              <w:jc w:val="left"/>
              <w:rPr>
                <w:rFonts w:ascii="宋体" w:hAnsi="宋体" w:eastAsia="宋体" w:cs="宋体"/>
                <w:sz w:val="24"/>
              </w:rPr>
            </w:pPr>
            <w:r>
              <w:rPr>
                <w:rFonts w:ascii="宋体" w:hAnsi="宋体" w:eastAsia="宋体" w:cs="宋体"/>
                <w:sz w:val="24"/>
              </w:rPr>
              <w:sym w:font="Wingdings 2" w:char="006D"/>
            </w:r>
            <w:r>
              <w:rPr>
                <w:rFonts w:hint="eastAsia" w:ascii="宋体" w:hAnsi="宋体" w:eastAsia="宋体" w:cs="宋体"/>
                <w:sz w:val="24"/>
              </w:rPr>
              <w:t>历史结果对比。</w:t>
            </w:r>
          </w:p>
          <w:p w14:paraId="3555BF60">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2.检验科检查:与医院医疗平台系统对接，实现检验数据自动关联，传输、保存、查看。</w:t>
            </w:r>
          </w:p>
          <w:p w14:paraId="5664A6F4">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3.影像科室检查:与医院医疗平台系统对接，实现影像检查数据对接关联，图文报告采集、存储与打印。</w:t>
            </w:r>
          </w:p>
          <w:p w14:paraId="3CFD42DB">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4.历史档案对比分析:动态显示各分科历史结果，也具备历年健康结论结果对比。</w:t>
            </w:r>
          </w:p>
        </w:tc>
      </w:tr>
      <w:tr w14:paraId="0833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900FE">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4865026B">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自动诊断</w:t>
            </w:r>
          </w:p>
          <w:p w14:paraId="01E6A4C8">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1.具备职业病结论根据接害工龄，危害因素，在岗类型，年龄等等条件自动判断出此危害因素对应的职业病结论功能。</w:t>
            </w:r>
          </w:p>
          <w:p w14:paraId="62FDF624">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2.具备能根据体检结果自动生成其他健康类诊断建议功能。</w:t>
            </w:r>
          </w:p>
        </w:tc>
      </w:tr>
      <w:tr w14:paraId="2682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53B8B">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359BCE25">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职业病总检模块</w:t>
            </w:r>
          </w:p>
          <w:p w14:paraId="14988B67">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1.具备下达职业病体检定性结论，以及对应危害因素的定性结论，并可快捷筛选危害因素关联的职业病禁忌症和目标职业病功能。</w:t>
            </w:r>
          </w:p>
          <w:p w14:paraId="676CDBE9">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2.具备职业体检结论，职业体检建议具备手动录入或模板选择或根据所选危害因素的定性结论进行自动生成功能。</w:t>
            </w:r>
          </w:p>
        </w:tc>
      </w:tr>
      <w:tr w14:paraId="7761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C7905F">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36B7C1F3">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职业病复查</w:t>
            </w:r>
          </w:p>
          <w:p w14:paraId="611DD814">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1.具备在总检时手动选择客户需要复查的项目功能。</w:t>
            </w:r>
          </w:p>
          <w:p w14:paraId="00E0B2AC">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2.对复查订单进行留档保存，体检者登记时将提醒客户完成未复查的订单。</w:t>
            </w:r>
          </w:p>
          <w:p w14:paraId="1B02F7D8">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3.复查订单的项目结果及建议，具备和第一次检查结果及建议打印在同一份职业病体检报告中。</w:t>
            </w:r>
          </w:p>
        </w:tc>
      </w:tr>
      <w:tr w14:paraId="3A49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F086A">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765B8550">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报告编制及管理功能</w:t>
            </w:r>
          </w:p>
          <w:p w14:paraId="7E95A2ED">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系统提供总结报告编制及管理功能。总结报告质控和格式要求符合国家职业健康监护技术规范。总结报告主要内容包括：封面、封二、单位资质证书、主检医生资质证书（职业病诊断）、单位基本情况、受检人群分类汇总分析（包括发现的缺项、未检、普通疾病等）、单危害因素体检结果分析、相关建议以及各类附件（如体检结果一览表、异常率、实验室参考值、缺项清单、职业禁忌证和疑似职业病说明等）功能。</w:t>
            </w:r>
          </w:p>
        </w:tc>
      </w:tr>
      <w:tr w14:paraId="6469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89A10">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14E5B5CE">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报告内容</w:t>
            </w:r>
          </w:p>
          <w:p w14:paraId="498C8F61">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1.具备职业健康体检报告具备将原订单和复查单的相关结论及结果放在同一报告中功能。</w:t>
            </w:r>
          </w:p>
          <w:p w14:paraId="12563331">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2.具备对同一受检者出具普通健康体检报告以及职业健康体检报告，可针对同一异常指标给出两套体系的评价结果，满足部分高度客户对年度健康体检及职业健康体检双需求功能。</w:t>
            </w:r>
          </w:p>
          <w:p w14:paraId="6C527033">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3.具备生成职业病团检报告，统计分析当前单位的体检结果详情功能。</w:t>
            </w:r>
          </w:p>
        </w:tc>
      </w:tr>
      <w:tr w14:paraId="6E36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7450C">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6EFB99A0">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报告格式</w:t>
            </w:r>
          </w:p>
          <w:p w14:paraId="673962FF">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1.具备丰富的体检系统报告格式：能够同时具备多种体检报告的格式，并且可以方便的自定义、扩展体检报告的格式功能。</w:t>
            </w:r>
          </w:p>
        </w:tc>
      </w:tr>
      <w:tr w14:paraId="11A0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C0D25">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45382F0D">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报告发放</w:t>
            </w:r>
          </w:p>
          <w:p w14:paraId="3227411F">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1.报告发放快递统计功能：提供快递单固定打印格式，并完成相应的数据统计。</w:t>
            </w:r>
          </w:p>
        </w:tc>
      </w:tr>
      <w:tr w14:paraId="59EA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24699AA9">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职业病外检</w:t>
            </w: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77B803E6">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体检车外出体检管理</w:t>
            </w:r>
          </w:p>
          <w:p w14:paraId="0874AB52">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1.职业体检有时在企业或者单位完成的，需要医务人员通过体检车携带体检器材到企业现场进行体检。</w:t>
            </w:r>
          </w:p>
          <w:p w14:paraId="20BBFDFA">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2.在网络环境允许的情况下可以直接通过网络操作系统，无需其它环境。</w:t>
            </w:r>
          </w:p>
          <w:p w14:paraId="02710B55">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具备在无网络情况下具备车载系统数据录入，回到院内后可做数据合并功能。</w:t>
            </w:r>
          </w:p>
        </w:tc>
      </w:tr>
      <w:tr w14:paraId="5F3F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16FD21">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客户信息统计</w:t>
            </w: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54E12A37">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个检统计</w:t>
            </w:r>
          </w:p>
          <w:p w14:paraId="2567BB40">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1.总人数统计；男女统计；年龄层区分统计。</w:t>
            </w:r>
          </w:p>
        </w:tc>
      </w:tr>
      <w:tr w14:paraId="3DD2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B2693">
            <w:pPr>
              <w:keepNext/>
              <w:snapToGrid w:val="0"/>
              <w:spacing w:before="120" w:after="62" w:line="240" w:lineRule="auto"/>
              <w:jc w:val="left"/>
              <w:rPr>
                <w:rFonts w:ascii="宋体" w:hAnsi="宋体" w:eastAsia="宋体" w:cs="宋体"/>
                <w:b/>
                <w:sz w:val="24"/>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2D2C2B86">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团检统计</w:t>
            </w:r>
          </w:p>
          <w:p w14:paraId="0C4DD302">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1.单位参检人数及到检率；</w:t>
            </w:r>
          </w:p>
          <w:p w14:paraId="57B5F367">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2.单位阳性汇总表；</w:t>
            </w:r>
          </w:p>
          <w:p w14:paraId="5DD912FE">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3.单位疾病异常汇总表。</w:t>
            </w:r>
          </w:p>
        </w:tc>
      </w:tr>
      <w:tr w14:paraId="0504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D0B3A">
            <w:pPr>
              <w:keepNext/>
              <w:snapToGrid w:val="0"/>
              <w:spacing w:before="120" w:after="62" w:line="240" w:lineRule="auto"/>
              <w:jc w:val="left"/>
              <w:rPr>
                <w:rFonts w:ascii="宋体" w:hAnsi="宋体" w:eastAsia="宋体" w:cs="宋体"/>
                <w:b/>
                <w:sz w:val="24"/>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7DA66F37">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质量统计</w:t>
            </w:r>
          </w:p>
          <w:p w14:paraId="41D6EA06">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1.调查问卷完成数量统计；</w:t>
            </w:r>
          </w:p>
          <w:p w14:paraId="4F829835">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2.服务评价完成数量统计；</w:t>
            </w:r>
          </w:p>
          <w:p w14:paraId="6CF7317E">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3.平均体检用时统计。</w:t>
            </w:r>
          </w:p>
        </w:tc>
      </w:tr>
      <w:tr w14:paraId="2FC4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F8BDE6">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工作统计</w:t>
            </w: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1D2415C1">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工作量实时统计</w:t>
            </w:r>
          </w:p>
          <w:p w14:paraId="7E1BD350">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1.体检人数统计，包括总体检人数、已完成体检人数、检中人数、待体检人数等。</w:t>
            </w:r>
          </w:p>
          <w:p w14:paraId="31EAAC8B">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2.特殊情况统计，如未完成体检人数及项目。</w:t>
            </w:r>
          </w:p>
          <w:p w14:paraId="6B2F5DD8">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3.延期待检人数及项目。</w:t>
            </w:r>
          </w:p>
          <w:p w14:paraId="44FA4106">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4.复检人数及项目。</w:t>
            </w:r>
          </w:p>
        </w:tc>
      </w:tr>
      <w:tr w14:paraId="5C17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867DB">
            <w:pPr>
              <w:keepNext/>
              <w:snapToGrid w:val="0"/>
              <w:spacing w:before="120" w:after="62" w:line="240" w:lineRule="auto"/>
              <w:jc w:val="left"/>
              <w:rPr>
                <w:rFonts w:ascii="宋体" w:hAnsi="宋体" w:eastAsia="宋体" w:cs="宋体"/>
                <w:b/>
                <w:sz w:val="24"/>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6430CB34">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医生工作情况查询</w:t>
            </w:r>
          </w:p>
          <w:p w14:paraId="69547E35">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1.工作量；工作效率统计；客户评价统计。</w:t>
            </w:r>
          </w:p>
        </w:tc>
      </w:tr>
      <w:tr w14:paraId="59A8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746E6">
            <w:pPr>
              <w:keepNext/>
              <w:snapToGrid w:val="0"/>
              <w:spacing w:before="120" w:after="62" w:line="240" w:lineRule="auto"/>
              <w:jc w:val="left"/>
              <w:rPr>
                <w:rFonts w:ascii="宋体" w:hAnsi="宋体" w:eastAsia="宋体" w:cs="宋体"/>
                <w:b/>
                <w:sz w:val="24"/>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67270B7F">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各科室工作统计</w:t>
            </w:r>
          </w:p>
          <w:p w14:paraId="16F48965">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1.工作量；工作效率统计；客户评价统计。</w:t>
            </w:r>
          </w:p>
        </w:tc>
      </w:tr>
      <w:tr w14:paraId="0299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BFBCC">
            <w:pPr>
              <w:keepNext/>
              <w:snapToGrid w:val="0"/>
              <w:spacing w:before="120" w:after="62" w:line="240" w:lineRule="auto"/>
              <w:jc w:val="left"/>
              <w:rPr>
                <w:rFonts w:ascii="宋体" w:hAnsi="宋体" w:eastAsia="宋体" w:cs="宋体"/>
                <w:b/>
                <w:sz w:val="24"/>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5CADF4D3">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自动报表生成</w:t>
            </w:r>
          </w:p>
          <w:p w14:paraId="2B3F6489">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1.日报、周报、月报、季报、年报。</w:t>
            </w:r>
          </w:p>
        </w:tc>
      </w:tr>
      <w:tr w14:paraId="610F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00EC6">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财务统计</w:t>
            </w: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6349B7DD">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各套餐购买情况</w:t>
            </w:r>
          </w:p>
          <w:p w14:paraId="23AE5AD4">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1.各套餐购买量及总金额。</w:t>
            </w:r>
          </w:p>
          <w:p w14:paraId="6199F01D">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2.各单项体检购买数量和金额。</w:t>
            </w:r>
          </w:p>
        </w:tc>
      </w:tr>
      <w:tr w14:paraId="1764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2F08B">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3BBE000D">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附加费用统计表</w:t>
            </w:r>
          </w:p>
          <w:p w14:paraId="0D497DEA">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1.统计体检中心附加物品（如试管）的使用情况。</w:t>
            </w:r>
          </w:p>
        </w:tc>
      </w:tr>
      <w:tr w14:paraId="3E0D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83193">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601587C7">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体检收入总额</w:t>
            </w:r>
          </w:p>
          <w:p w14:paraId="13E2D202">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1.统计医院里体检系统总的结算情况。</w:t>
            </w:r>
          </w:p>
        </w:tc>
      </w:tr>
      <w:tr w14:paraId="40AF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4670C">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1F0433E3">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各科室奖金核算</w:t>
            </w:r>
          </w:p>
          <w:p w14:paraId="7C93A1AF">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1.统计体检科与各科室的结算人数及金额。</w:t>
            </w:r>
          </w:p>
          <w:p w14:paraId="625380D1">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2.统计体检科的收入及奖金核算情况。</w:t>
            </w:r>
          </w:p>
        </w:tc>
      </w:tr>
      <w:tr w14:paraId="132D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4738A568">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疾病统计</w:t>
            </w: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25AFE64B">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疾病发病统计</w:t>
            </w:r>
          </w:p>
          <w:p w14:paraId="43A851FC">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1.统计不同年龄段的发病情况；统计所有疾病系统的发病情况。</w:t>
            </w:r>
          </w:p>
          <w:p w14:paraId="3F27D9DF">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2.统计各个疾病系统中疾病的排序情况。</w:t>
            </w:r>
          </w:p>
        </w:tc>
      </w:tr>
      <w:tr w14:paraId="73C3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06AD8">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数据与接口</w:t>
            </w: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34643D24">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接口方案</w:t>
            </w:r>
          </w:p>
          <w:p w14:paraId="0270E8E7">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1.全程监控第三方数据接入情况，即时异常警报。</w:t>
            </w:r>
          </w:p>
          <w:p w14:paraId="54094076">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2.HIS、LIS、RIS、PACS、WEB接口无障碍对接，全自动数据定时导入。</w:t>
            </w:r>
          </w:p>
        </w:tc>
      </w:tr>
      <w:tr w14:paraId="756D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183D4">
            <w:pPr>
              <w:keepNext/>
              <w:snapToGrid w:val="0"/>
              <w:spacing w:after="62" w:line="240" w:lineRule="auto"/>
              <w:rPr>
                <w:rFonts w:ascii="Calibri" w:hAnsi="Calibri" w:cs="Times New Roman"/>
                <w:sz w:val="20"/>
                <w:szCs w:val="20"/>
              </w:rPr>
            </w:pPr>
          </w:p>
        </w:tc>
        <w:tc>
          <w:tcPr>
            <w:tcW w:w="4251" w:type="pct"/>
            <w:tcBorders>
              <w:top w:val="single" w:color="auto" w:sz="4" w:space="0"/>
              <w:left w:val="single" w:color="auto" w:sz="4" w:space="0"/>
              <w:bottom w:val="single" w:color="auto" w:sz="4" w:space="0"/>
              <w:right w:val="single" w:color="auto" w:sz="4" w:space="0"/>
            </w:tcBorders>
            <w:shd w:val="clear" w:color="auto" w:fill="auto"/>
            <w:vAlign w:val="center"/>
          </w:tcPr>
          <w:p w14:paraId="7759BD49">
            <w:pPr>
              <w:keepNext/>
              <w:snapToGrid w:val="0"/>
              <w:spacing w:before="120" w:after="62" w:line="240" w:lineRule="auto"/>
              <w:jc w:val="left"/>
              <w:rPr>
                <w:rFonts w:ascii="宋体" w:hAnsi="宋体" w:eastAsia="宋体" w:cs="宋体"/>
                <w:b/>
                <w:sz w:val="24"/>
              </w:rPr>
            </w:pPr>
            <w:r>
              <w:rPr>
                <w:rFonts w:hint="eastAsia" w:ascii="宋体" w:hAnsi="宋体" w:eastAsia="宋体" w:cs="宋体"/>
                <w:b/>
                <w:sz w:val="24"/>
              </w:rPr>
              <w:t>职业病体检数据上传</w:t>
            </w:r>
          </w:p>
          <w:p w14:paraId="694F81E7">
            <w:pPr>
              <w:keepNext/>
              <w:snapToGrid w:val="0"/>
              <w:spacing w:before="120" w:after="62" w:line="240" w:lineRule="auto"/>
              <w:jc w:val="left"/>
              <w:rPr>
                <w:rFonts w:ascii="宋体" w:hAnsi="宋体" w:eastAsia="宋体" w:cs="宋体"/>
                <w:sz w:val="24"/>
              </w:rPr>
            </w:pPr>
            <w:r>
              <w:rPr>
                <w:rFonts w:hint="eastAsia" w:ascii="宋体" w:hAnsi="宋体" w:eastAsia="宋体" w:cs="宋体"/>
                <w:sz w:val="24"/>
              </w:rPr>
              <w:t>1.具备与省职业病防治院做对接生成XML格式的职业病体检数据，上传至省职业病平台功能。</w:t>
            </w:r>
          </w:p>
        </w:tc>
      </w:tr>
    </w:tbl>
    <w:p w14:paraId="2FDB7D23">
      <w:pPr>
        <w:pStyle w:val="25"/>
        <w:widowControl/>
        <w:numPr>
          <w:ilvl w:val="0"/>
          <w:numId w:val="6"/>
        </w:numPr>
        <w:spacing w:after="62" w:line="240" w:lineRule="auto"/>
        <w:rPr>
          <w:rFonts w:ascii="宋体" w:hAnsi="宋体" w:eastAsia="宋体" w:cs="宋体"/>
          <w:b/>
          <w:bCs/>
          <w:sz w:val="28"/>
          <w:szCs w:val="28"/>
        </w:rPr>
      </w:pPr>
      <w:r>
        <w:rPr>
          <w:rFonts w:hint="eastAsia" w:ascii="宋体" w:hAnsi="宋体" w:eastAsia="宋体" w:cs="宋体"/>
          <w:b/>
          <w:bCs/>
          <w:sz w:val="28"/>
          <w:szCs w:val="28"/>
        </w:rPr>
        <w:t>硬 件</w:t>
      </w:r>
    </w:p>
    <w:tbl>
      <w:tblPr>
        <w:tblStyle w:val="35"/>
        <w:tblW w:w="10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673"/>
        <w:gridCol w:w="8910"/>
      </w:tblGrid>
      <w:tr w14:paraId="06E0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blHeader/>
          <w:jc w:val="center"/>
        </w:trPr>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14:paraId="79168437">
            <w:pPr>
              <w:spacing w:before="120" w:after="62" w:line="240" w:lineRule="auto"/>
              <w:jc w:val="center"/>
              <w:rPr>
                <w:rFonts w:ascii="宋体" w:hAnsi="宋体" w:eastAsia="宋体" w:cs="宋体"/>
                <w:b/>
                <w:sz w:val="24"/>
              </w:rPr>
            </w:pPr>
            <w:r>
              <w:rPr>
                <w:rFonts w:hint="eastAsia" w:ascii="宋体" w:hAnsi="宋体" w:eastAsia="宋体" w:cs="宋体"/>
                <w:b/>
                <w:sz w:val="24"/>
              </w:rPr>
              <w:t>名称</w:t>
            </w:r>
          </w:p>
        </w:tc>
        <w:tc>
          <w:tcPr>
            <w:tcW w:w="8910" w:type="dxa"/>
            <w:tcBorders>
              <w:top w:val="single" w:color="auto" w:sz="4" w:space="0"/>
              <w:left w:val="single" w:color="auto" w:sz="4" w:space="0"/>
              <w:bottom w:val="single" w:color="auto" w:sz="4" w:space="0"/>
              <w:right w:val="single" w:color="auto" w:sz="4" w:space="0"/>
            </w:tcBorders>
            <w:shd w:val="clear" w:color="auto" w:fill="auto"/>
            <w:vAlign w:val="center"/>
          </w:tcPr>
          <w:p w14:paraId="6351A2B2">
            <w:pPr>
              <w:pStyle w:val="29"/>
              <w:spacing w:after="62" w:line="240" w:lineRule="auto"/>
              <w:jc w:val="center"/>
              <w:rPr>
                <w:rFonts w:ascii="宋体" w:hAnsi="宋体" w:eastAsia="宋体" w:cs="宋体"/>
                <w:b/>
              </w:rPr>
            </w:pPr>
            <w:r>
              <w:rPr>
                <w:rFonts w:hint="eastAsia" w:ascii="宋体" w:hAnsi="宋体" w:eastAsia="宋体" w:cs="宋体"/>
                <w:b/>
              </w:rPr>
              <w:t>功能</w:t>
            </w:r>
          </w:p>
        </w:tc>
      </w:tr>
      <w:tr w14:paraId="3263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B23009">
            <w:pPr>
              <w:spacing w:before="120" w:after="62" w:line="240" w:lineRule="auto"/>
              <w:jc w:val="center"/>
              <w:rPr>
                <w:rFonts w:ascii="宋体" w:hAnsi="宋体" w:eastAsia="宋体" w:cs="宋体"/>
                <w:b/>
                <w:sz w:val="24"/>
              </w:rPr>
            </w:pPr>
            <w:r>
              <w:rPr>
                <w:rFonts w:hint="eastAsia" w:ascii="宋体" w:hAnsi="宋体" w:eastAsia="宋体" w:cs="宋体"/>
                <w:b/>
                <w:sz w:val="24"/>
              </w:rPr>
              <w:t>自助机（软件功能）</w:t>
            </w:r>
          </w:p>
        </w:tc>
        <w:tc>
          <w:tcPr>
            <w:tcW w:w="8910" w:type="dxa"/>
            <w:tcBorders>
              <w:top w:val="single" w:color="auto" w:sz="4" w:space="0"/>
              <w:left w:val="single" w:color="auto" w:sz="4" w:space="0"/>
              <w:bottom w:val="single" w:color="auto" w:sz="4" w:space="0"/>
              <w:right w:val="single" w:color="auto" w:sz="4" w:space="0"/>
            </w:tcBorders>
            <w:shd w:val="clear" w:color="auto" w:fill="auto"/>
            <w:vAlign w:val="center"/>
          </w:tcPr>
          <w:p w14:paraId="2C9E3BEF">
            <w:pPr>
              <w:pStyle w:val="29"/>
              <w:spacing w:after="62" w:line="240" w:lineRule="auto"/>
              <w:jc w:val="left"/>
              <w:rPr>
                <w:rFonts w:ascii="宋体" w:hAnsi="宋体" w:eastAsia="宋体" w:cs="宋体"/>
                <w:b/>
              </w:rPr>
            </w:pPr>
            <w:r>
              <w:rPr>
                <w:rFonts w:hint="eastAsia" w:ascii="宋体" w:hAnsi="宋体" w:eastAsia="宋体" w:cs="宋体"/>
                <w:b/>
              </w:rPr>
              <w:t>可视化配置</w:t>
            </w:r>
          </w:p>
          <w:p w14:paraId="30376521">
            <w:pPr>
              <w:pStyle w:val="29"/>
              <w:spacing w:after="62" w:line="240" w:lineRule="auto"/>
              <w:jc w:val="left"/>
              <w:rPr>
                <w:rFonts w:ascii="宋体" w:hAnsi="宋体" w:eastAsia="宋体" w:cs="宋体"/>
              </w:rPr>
            </w:pPr>
            <w:r>
              <w:rPr>
                <w:rFonts w:hint="eastAsia" w:ascii="宋体" w:hAnsi="宋体" w:eastAsia="宋体" w:cs="宋体"/>
              </w:rPr>
              <w:t>1.具备自由配置自助机的各个页面的主图，提醒文案，主题颜色。</w:t>
            </w:r>
          </w:p>
          <w:p w14:paraId="6914CBEE">
            <w:pPr>
              <w:pStyle w:val="29"/>
              <w:spacing w:after="62" w:line="240" w:lineRule="auto"/>
              <w:jc w:val="left"/>
              <w:rPr>
                <w:rFonts w:ascii="宋体" w:hAnsi="宋体" w:eastAsia="宋体" w:cs="宋体"/>
              </w:rPr>
            </w:pPr>
            <w:r>
              <w:rPr>
                <w:rFonts w:hint="eastAsia" w:ascii="宋体" w:hAnsi="宋体" w:eastAsia="宋体" w:cs="宋体"/>
              </w:rPr>
              <w:t>2.具备灵活配置各种功能规则如：导引单补打次数，报告自助打印次数，身份识别方式，订单查询范围。</w:t>
            </w:r>
          </w:p>
        </w:tc>
      </w:tr>
      <w:tr w14:paraId="5EF3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038FF">
            <w:pPr>
              <w:spacing w:after="62" w:line="240" w:lineRule="auto"/>
              <w:jc w:val="center"/>
              <w:rPr>
                <w:rFonts w:ascii="宋体" w:hAnsi="Times New Roman" w:eastAsia="宋体" w:cs="Times New Roman"/>
                <w:sz w:val="24"/>
                <w:szCs w:val="20"/>
              </w:rPr>
            </w:pPr>
          </w:p>
        </w:tc>
        <w:tc>
          <w:tcPr>
            <w:tcW w:w="8910" w:type="dxa"/>
            <w:tcBorders>
              <w:top w:val="single" w:color="auto" w:sz="4" w:space="0"/>
              <w:left w:val="single" w:color="auto" w:sz="4" w:space="0"/>
              <w:bottom w:val="single" w:color="auto" w:sz="4" w:space="0"/>
              <w:right w:val="single" w:color="auto" w:sz="4" w:space="0"/>
            </w:tcBorders>
            <w:shd w:val="clear" w:color="auto" w:fill="auto"/>
            <w:vAlign w:val="center"/>
          </w:tcPr>
          <w:p w14:paraId="6DD7B249">
            <w:pPr>
              <w:pStyle w:val="29"/>
              <w:spacing w:after="62" w:line="240" w:lineRule="auto"/>
              <w:jc w:val="left"/>
              <w:rPr>
                <w:rFonts w:ascii="宋体" w:hAnsi="宋体" w:eastAsia="宋体" w:cs="宋体"/>
                <w:b/>
              </w:rPr>
            </w:pPr>
            <w:r>
              <w:rPr>
                <w:rFonts w:hint="eastAsia" w:ascii="宋体" w:hAnsi="宋体" w:eastAsia="宋体" w:cs="宋体"/>
                <w:b/>
              </w:rPr>
              <w:t xml:space="preserve">体检登记 </w:t>
            </w:r>
          </w:p>
          <w:p w14:paraId="74D78D39">
            <w:pPr>
              <w:pStyle w:val="29"/>
              <w:spacing w:after="62" w:line="240" w:lineRule="auto"/>
              <w:jc w:val="left"/>
              <w:rPr>
                <w:rFonts w:ascii="宋体" w:hAnsi="宋体" w:eastAsia="宋体" w:cs="宋体"/>
              </w:rPr>
            </w:pPr>
            <w:r>
              <w:rPr>
                <w:rFonts w:hint="eastAsia" w:ascii="宋体" w:hAnsi="宋体" w:eastAsia="宋体" w:cs="宋体"/>
              </w:rPr>
              <w:t>1.具备客户在自助机搜索选择体检套餐。具备查看套餐项目，套餐介绍及体检须知。套餐项目可添加项目描述，告知客户项目意义。具备在自助机缴费提交订单，并自动打印导引单或条码。</w:t>
            </w:r>
          </w:p>
        </w:tc>
      </w:tr>
      <w:tr w14:paraId="3071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14B7A">
            <w:pPr>
              <w:spacing w:after="62" w:line="240" w:lineRule="auto"/>
              <w:jc w:val="center"/>
              <w:rPr>
                <w:rFonts w:ascii="宋体" w:hAnsi="Times New Roman" w:eastAsia="宋体" w:cs="Times New Roman"/>
                <w:sz w:val="24"/>
                <w:szCs w:val="20"/>
              </w:rPr>
            </w:pPr>
          </w:p>
        </w:tc>
        <w:tc>
          <w:tcPr>
            <w:tcW w:w="8910" w:type="dxa"/>
            <w:tcBorders>
              <w:top w:val="single" w:color="auto" w:sz="4" w:space="0"/>
              <w:left w:val="single" w:color="auto" w:sz="4" w:space="0"/>
              <w:bottom w:val="single" w:color="auto" w:sz="4" w:space="0"/>
              <w:right w:val="single" w:color="auto" w:sz="4" w:space="0"/>
            </w:tcBorders>
            <w:shd w:val="clear" w:color="auto" w:fill="auto"/>
            <w:vAlign w:val="center"/>
          </w:tcPr>
          <w:p w14:paraId="00F85C4B">
            <w:pPr>
              <w:pStyle w:val="29"/>
              <w:spacing w:after="62" w:line="240" w:lineRule="auto"/>
              <w:jc w:val="left"/>
              <w:rPr>
                <w:rFonts w:ascii="宋体" w:hAnsi="宋体" w:eastAsia="宋体" w:cs="宋体"/>
                <w:b/>
              </w:rPr>
            </w:pPr>
            <w:r>
              <w:rPr>
                <w:rFonts w:hint="eastAsia" w:ascii="宋体" w:hAnsi="宋体" w:eastAsia="宋体" w:cs="宋体"/>
                <w:b/>
              </w:rPr>
              <w:t>报告打印</w:t>
            </w:r>
          </w:p>
          <w:p w14:paraId="2058F891">
            <w:pPr>
              <w:spacing w:after="62" w:line="240" w:lineRule="auto"/>
              <w:jc w:val="left"/>
              <w:rPr>
                <w:rFonts w:ascii="宋体" w:hAnsi="宋体" w:eastAsia="宋体" w:cs="宋体"/>
                <w:sz w:val="24"/>
              </w:rPr>
            </w:pPr>
            <w:r>
              <w:rPr>
                <w:rFonts w:hint="eastAsia" w:ascii="宋体" w:hAnsi="宋体" w:eastAsia="宋体" w:cs="宋体"/>
                <w:sz w:val="24"/>
              </w:rPr>
              <w:t>1.具备客户在自助机查询并打印体检报告。</w:t>
            </w:r>
          </w:p>
          <w:p w14:paraId="07573FC4">
            <w:pPr>
              <w:pStyle w:val="29"/>
              <w:spacing w:after="62" w:line="240" w:lineRule="auto"/>
              <w:jc w:val="left"/>
              <w:rPr>
                <w:rFonts w:ascii="宋体" w:hAnsi="宋体" w:eastAsia="宋体" w:cs="宋体"/>
              </w:rPr>
            </w:pPr>
            <w:r>
              <w:rPr>
                <w:rFonts w:hint="eastAsia" w:ascii="宋体" w:hAnsi="宋体" w:eastAsia="宋体" w:cs="宋体"/>
              </w:rPr>
              <w:t>2.具备配置报告打印次数，防止客户重复打印。</w:t>
            </w:r>
          </w:p>
        </w:tc>
      </w:tr>
      <w:tr w14:paraId="777F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14:paraId="3F2B934A">
            <w:pPr>
              <w:spacing w:before="120" w:after="62" w:line="240" w:lineRule="auto"/>
              <w:rPr>
                <w:rFonts w:ascii="宋体" w:hAnsi="宋体" w:eastAsia="宋体" w:cs="宋体"/>
                <w:sz w:val="24"/>
              </w:rPr>
            </w:pPr>
            <w:r>
              <w:rPr>
                <w:rFonts w:hint="eastAsia" w:ascii="宋体" w:hAnsi="宋体" w:eastAsia="宋体" w:cs="宋体"/>
                <w:b/>
                <w:sz w:val="24"/>
              </w:rPr>
              <w:t>自助机（硬件参数）</w:t>
            </w:r>
          </w:p>
        </w:tc>
        <w:tc>
          <w:tcPr>
            <w:tcW w:w="8910" w:type="dxa"/>
            <w:tcBorders>
              <w:top w:val="single" w:color="auto" w:sz="4" w:space="0"/>
              <w:left w:val="single" w:color="auto" w:sz="4" w:space="0"/>
              <w:bottom w:val="single" w:color="auto" w:sz="4" w:space="0"/>
              <w:right w:val="single" w:color="auto" w:sz="4" w:space="0"/>
            </w:tcBorders>
            <w:shd w:val="clear" w:color="auto" w:fill="auto"/>
            <w:vAlign w:val="center"/>
          </w:tcPr>
          <w:p w14:paraId="169CF3F6">
            <w:pPr>
              <w:pStyle w:val="29"/>
              <w:spacing w:after="62" w:line="240" w:lineRule="auto"/>
              <w:jc w:val="left"/>
              <w:rPr>
                <w:rFonts w:ascii="宋体" w:hAnsi="宋体" w:eastAsia="宋体" w:cs="宋体"/>
              </w:rPr>
            </w:pPr>
            <w:r>
              <w:rPr>
                <w:rFonts w:hint="eastAsia" w:ascii="宋体" w:hAnsi="宋体" w:eastAsia="宋体" w:cs="宋体"/>
              </w:rPr>
              <w:t>1.具备标签打印，具备报告打印；具备测温模块，具备加装纸盒；具备logo定制。</w:t>
            </w:r>
          </w:p>
          <w:p w14:paraId="0A030BA5">
            <w:pPr>
              <w:pStyle w:val="29"/>
              <w:spacing w:after="62" w:line="240" w:lineRule="auto"/>
              <w:jc w:val="left"/>
              <w:rPr>
                <w:rFonts w:ascii="宋体" w:hAnsi="宋体" w:eastAsia="宋体" w:cs="宋体"/>
              </w:rPr>
            </w:pPr>
            <w:r>
              <w:rPr>
                <w:rFonts w:hint="eastAsia" w:ascii="宋体" w:hAnsi="宋体" w:eastAsia="宋体" w:cs="宋体"/>
              </w:rPr>
              <w:t>操作系统：windows7 64位 旗舰版;屏幕尺寸：32寸；电容触摸屏；最大分辨率：1920*1080；亮度：300cd/m2；对比度：1500：1；响应时间：&lt;5ms；色彩：16.7M；可视角度：水平178°，垂直178º；接口14xUSB2.0, 1xHDMI,12xCOM,2xLAN；电源：AC100V--240V  50/60Hz；功耗：300W；待机功耗：≤1W；音响：8欧5W+8欧5W；工作温度：0℃--40℃；工作湿度：10%--90%；联网方式：有线；CPU：I5 4代  内存：4G；硬盘 ：SSD128G;网卡：百兆千兆自适应；功能模块：扫描模块、高清摄像头、A4激光打印机、标签打印机、身份证阅读器、金属键盘、logo丝印；</w:t>
            </w:r>
          </w:p>
        </w:tc>
      </w:tr>
      <w:tr w14:paraId="3187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1310" w:hRule="atLeast"/>
          <w:jc w:val="center"/>
        </w:trPr>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14:paraId="3C4B29D4">
            <w:pPr>
              <w:spacing w:before="120" w:after="62" w:line="240" w:lineRule="auto"/>
              <w:jc w:val="center"/>
              <w:rPr>
                <w:rFonts w:ascii="宋体" w:hAnsi="宋体" w:eastAsia="宋体" w:cs="宋体"/>
                <w:b/>
                <w:sz w:val="24"/>
              </w:rPr>
            </w:pPr>
            <w:r>
              <w:rPr>
                <w:rFonts w:hint="eastAsia" w:ascii="宋体" w:hAnsi="宋体" w:eastAsia="宋体" w:cs="宋体"/>
                <w:b/>
                <w:sz w:val="24"/>
              </w:rPr>
              <w:t>电子签字版</w:t>
            </w:r>
          </w:p>
        </w:tc>
        <w:tc>
          <w:tcPr>
            <w:tcW w:w="8910" w:type="dxa"/>
            <w:tcBorders>
              <w:top w:val="single" w:color="auto" w:sz="4" w:space="0"/>
              <w:left w:val="single" w:color="auto" w:sz="4" w:space="0"/>
              <w:bottom w:val="single" w:color="auto" w:sz="4" w:space="0"/>
              <w:right w:val="single" w:color="auto" w:sz="4" w:space="0"/>
            </w:tcBorders>
            <w:shd w:val="clear" w:color="auto" w:fill="auto"/>
            <w:vAlign w:val="center"/>
          </w:tcPr>
          <w:p w14:paraId="5D16462D">
            <w:pPr>
              <w:pStyle w:val="29"/>
              <w:spacing w:after="62" w:line="240" w:lineRule="auto"/>
              <w:jc w:val="left"/>
              <w:rPr>
                <w:rFonts w:ascii="宋体" w:hAnsi="宋体" w:eastAsia="宋体" w:cs="宋体"/>
              </w:rPr>
            </w:pPr>
            <w:r>
              <w:rPr>
                <w:rFonts w:hint="eastAsia" w:ascii="宋体" w:hAnsi="宋体" w:eastAsia="宋体" w:cs="宋体"/>
              </w:rPr>
              <w:t>1.WindowsXP/Win7/8/10;感应方式:电磁式;活动区域:不少于5.6英寸，127mm(W)x66mm(H),16:9;分辨率:不低于2540 lpi;精确度:±0.5毫米;链接方式:有线;硬件接口:USB:电源:USB 5V±10%,&lt;100mA;功耗:&lt;0.5W;读取高度:5毫米(最大);笔倾斜范围:垂直50(最大)。</w:t>
            </w:r>
          </w:p>
        </w:tc>
      </w:tr>
      <w:tr w14:paraId="6726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14:paraId="360F91F7">
            <w:pPr>
              <w:spacing w:before="120" w:after="62" w:line="240" w:lineRule="auto"/>
              <w:jc w:val="center"/>
              <w:rPr>
                <w:rFonts w:ascii="宋体" w:hAnsi="宋体" w:eastAsia="宋体" w:cs="宋体"/>
                <w:b/>
                <w:sz w:val="24"/>
              </w:rPr>
            </w:pPr>
            <w:r>
              <w:rPr>
                <w:rFonts w:hint="eastAsia" w:ascii="宋体" w:hAnsi="宋体" w:eastAsia="宋体" w:cs="宋体"/>
                <w:b/>
                <w:sz w:val="24"/>
              </w:rPr>
              <w:t>随访电话设备</w:t>
            </w:r>
          </w:p>
        </w:tc>
        <w:tc>
          <w:tcPr>
            <w:tcW w:w="8910" w:type="dxa"/>
            <w:tcBorders>
              <w:top w:val="single" w:color="auto" w:sz="4" w:space="0"/>
              <w:left w:val="single" w:color="auto" w:sz="4" w:space="0"/>
              <w:bottom w:val="single" w:color="auto" w:sz="4" w:space="0"/>
              <w:right w:val="single" w:color="auto" w:sz="4" w:space="0"/>
            </w:tcBorders>
            <w:shd w:val="clear" w:color="auto" w:fill="auto"/>
            <w:vAlign w:val="center"/>
          </w:tcPr>
          <w:p w14:paraId="7FDCF0EB">
            <w:pPr>
              <w:pStyle w:val="29"/>
              <w:spacing w:after="62" w:line="240" w:lineRule="auto"/>
              <w:jc w:val="left"/>
              <w:rPr>
                <w:rFonts w:ascii="宋体" w:hAnsi="宋体" w:eastAsia="宋体" w:cs="宋体"/>
              </w:rPr>
            </w:pPr>
            <w:r>
              <w:rPr>
                <w:rFonts w:hint="eastAsia" w:ascii="宋体" w:hAnsi="宋体" w:eastAsia="宋体" w:cs="宋体"/>
              </w:rPr>
              <w:t>2.来电弹屏功能:具备来电自动弹屏功能，可显示对方公司、联系人、电话号码及以往沟通记录;按键快捷功能:包括接听、挂机、闭音、重拨等都可通过电脑键盘进行操作;来电可设置自动接听或手动接听;来电铃声可设置外响或内响，内响时将铃声送入耳机;多账号管理功能:具备多账号登陆和管理功能，每个账号的录音文件有独立列表和存储文件夹，并且只能在登陆后才能查询、导入和导出进行备份。</w:t>
            </w:r>
          </w:p>
        </w:tc>
      </w:tr>
      <w:tr w14:paraId="6E57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14:paraId="39A2ADB2">
            <w:pPr>
              <w:spacing w:before="120" w:after="62" w:line="240" w:lineRule="auto"/>
              <w:jc w:val="center"/>
              <w:rPr>
                <w:rFonts w:ascii="宋体" w:hAnsi="宋体" w:eastAsia="宋体" w:cs="宋体"/>
                <w:b/>
                <w:sz w:val="24"/>
              </w:rPr>
            </w:pPr>
            <w:r>
              <w:rPr>
                <w:rFonts w:hint="eastAsia" w:ascii="宋体" w:hAnsi="宋体" w:eastAsia="宋体" w:cs="宋体"/>
                <w:b/>
                <w:sz w:val="24"/>
              </w:rPr>
              <w:t>高拍仪</w:t>
            </w:r>
          </w:p>
        </w:tc>
        <w:tc>
          <w:tcPr>
            <w:tcW w:w="8910" w:type="dxa"/>
            <w:tcBorders>
              <w:top w:val="single" w:color="auto" w:sz="4" w:space="0"/>
              <w:left w:val="single" w:color="auto" w:sz="4" w:space="0"/>
              <w:bottom w:val="single" w:color="auto" w:sz="4" w:space="0"/>
              <w:right w:val="single" w:color="auto" w:sz="4" w:space="0"/>
            </w:tcBorders>
            <w:shd w:val="clear" w:color="auto" w:fill="auto"/>
            <w:vAlign w:val="center"/>
          </w:tcPr>
          <w:p w14:paraId="0B6ED8C9">
            <w:pPr>
              <w:pStyle w:val="29"/>
              <w:spacing w:after="62" w:line="240" w:lineRule="auto"/>
              <w:jc w:val="left"/>
              <w:rPr>
                <w:rFonts w:ascii="宋体" w:hAnsi="宋体" w:eastAsia="宋体" w:cs="宋体"/>
              </w:rPr>
            </w:pPr>
            <w:r>
              <w:rPr>
                <w:rFonts w:hint="eastAsia" w:ascii="宋体" w:hAnsi="宋体" w:eastAsia="宋体" w:cs="宋体"/>
              </w:rPr>
              <w:t>最大幅面</w:t>
            </w:r>
            <w:r>
              <w:rPr>
                <w:rFonts w:hint="eastAsia" w:ascii="宋体" w:hAnsi="宋体" w:eastAsia="宋体" w:cs="宋体"/>
              </w:rPr>
              <w:tab/>
            </w:r>
            <w:r>
              <w:rPr>
                <w:rFonts w:hint="eastAsia" w:ascii="宋体" w:hAnsi="宋体" w:eastAsia="宋体" w:cs="宋体"/>
              </w:rPr>
              <w:t>A3</w:t>
            </w:r>
          </w:p>
          <w:p w14:paraId="4D99C662">
            <w:pPr>
              <w:pStyle w:val="29"/>
              <w:spacing w:after="62" w:line="240" w:lineRule="auto"/>
              <w:jc w:val="left"/>
              <w:rPr>
                <w:rFonts w:ascii="宋体" w:hAnsi="宋体" w:eastAsia="宋体" w:cs="宋体"/>
              </w:rPr>
            </w:pPr>
            <w:r>
              <w:rPr>
                <w:rFonts w:hint="eastAsia" w:ascii="宋体" w:hAnsi="宋体" w:eastAsia="宋体" w:cs="宋体"/>
              </w:rPr>
              <w:t>像素</w:t>
            </w:r>
            <w:r>
              <w:rPr>
                <w:rFonts w:hint="eastAsia" w:ascii="宋体" w:hAnsi="宋体" w:eastAsia="宋体" w:cs="宋体"/>
              </w:rPr>
              <w:tab/>
            </w:r>
            <w:r>
              <w:rPr>
                <w:rFonts w:hint="eastAsia" w:ascii="宋体" w:hAnsi="宋体" w:eastAsia="宋体" w:cs="宋体"/>
              </w:rPr>
              <w:t>主摄像头</w:t>
            </w:r>
            <w:r>
              <w:rPr>
                <w:rFonts w:hint="eastAsia" w:ascii="宋体" w:hAnsi="宋体" w:eastAsia="宋体" w:cs="宋体"/>
                <w:lang w:val="en-US" w:eastAsia="zh-CN"/>
              </w:rPr>
              <w:t>≥</w:t>
            </w:r>
            <w:r>
              <w:rPr>
                <w:rFonts w:hint="eastAsia" w:ascii="宋体" w:hAnsi="宋体" w:eastAsia="宋体" w:cs="宋体"/>
              </w:rPr>
              <w:t>500万，副摄像头</w:t>
            </w:r>
            <w:r>
              <w:rPr>
                <w:rFonts w:hint="eastAsia" w:ascii="宋体" w:hAnsi="宋体" w:eastAsia="宋体" w:cs="宋体"/>
                <w:lang w:val="en-US" w:eastAsia="zh-CN"/>
              </w:rPr>
              <w:t>≥</w:t>
            </w:r>
            <w:r>
              <w:rPr>
                <w:rFonts w:hint="eastAsia" w:ascii="宋体" w:hAnsi="宋体" w:eastAsia="宋体" w:cs="宋体"/>
              </w:rPr>
              <w:t>200万</w:t>
            </w:r>
          </w:p>
          <w:p w14:paraId="410A4DF4">
            <w:pPr>
              <w:pStyle w:val="29"/>
              <w:spacing w:after="62" w:line="240" w:lineRule="auto"/>
              <w:jc w:val="left"/>
              <w:rPr>
                <w:rFonts w:ascii="宋体" w:hAnsi="宋体" w:eastAsia="宋体" w:cs="宋体"/>
              </w:rPr>
            </w:pPr>
            <w:r>
              <w:rPr>
                <w:rFonts w:hint="eastAsia" w:ascii="宋体" w:hAnsi="宋体" w:eastAsia="宋体" w:cs="宋体"/>
              </w:rPr>
              <w:t>光学分辨率</w:t>
            </w:r>
            <w:r>
              <w:rPr>
                <w:rFonts w:hint="eastAsia" w:ascii="宋体" w:hAnsi="宋体" w:eastAsia="宋体" w:cs="宋体"/>
              </w:rPr>
              <w:tab/>
            </w:r>
            <w:r>
              <w:rPr>
                <w:rFonts w:hint="eastAsia" w:ascii="宋体" w:hAnsi="宋体" w:eastAsia="宋体" w:cs="宋体"/>
              </w:rPr>
              <w:t>主摄像头</w:t>
            </w:r>
            <w:r>
              <w:rPr>
                <w:rFonts w:hint="eastAsia" w:ascii="宋体" w:hAnsi="宋体" w:eastAsia="宋体" w:cs="宋体"/>
                <w:lang w:val="en-US" w:eastAsia="zh-CN"/>
              </w:rPr>
              <w:t>≥</w:t>
            </w:r>
            <w:r>
              <w:rPr>
                <w:rFonts w:hint="eastAsia" w:ascii="宋体" w:hAnsi="宋体" w:eastAsia="宋体" w:cs="宋体"/>
              </w:rPr>
              <w:t>2592×1944dpi，副摄像头</w:t>
            </w:r>
            <w:r>
              <w:rPr>
                <w:rFonts w:hint="eastAsia" w:ascii="宋体" w:hAnsi="宋体" w:eastAsia="宋体" w:cs="宋体"/>
                <w:lang w:val="en-US" w:eastAsia="zh-CN"/>
              </w:rPr>
              <w:t>≥</w:t>
            </w:r>
            <w:r>
              <w:rPr>
                <w:rFonts w:hint="eastAsia" w:ascii="宋体" w:hAnsi="宋体" w:eastAsia="宋体" w:cs="宋体"/>
              </w:rPr>
              <w:t>1600×1200dpi</w:t>
            </w:r>
          </w:p>
          <w:p w14:paraId="50C7D7A3">
            <w:pPr>
              <w:pStyle w:val="29"/>
              <w:spacing w:after="62" w:line="240" w:lineRule="auto"/>
              <w:jc w:val="left"/>
              <w:rPr>
                <w:rFonts w:ascii="宋体" w:hAnsi="宋体" w:eastAsia="宋体" w:cs="宋体"/>
              </w:rPr>
            </w:pPr>
            <w:r>
              <w:rPr>
                <w:rFonts w:hint="eastAsia" w:ascii="宋体" w:hAnsi="宋体" w:eastAsia="宋体" w:cs="宋体"/>
              </w:rPr>
              <w:t>扫描介质</w:t>
            </w:r>
            <w:r>
              <w:rPr>
                <w:rFonts w:hint="eastAsia" w:ascii="宋体" w:hAnsi="宋体" w:eastAsia="宋体" w:cs="宋体"/>
              </w:rPr>
              <w:tab/>
            </w:r>
            <w:r>
              <w:rPr>
                <w:rFonts w:hint="eastAsia" w:ascii="宋体" w:hAnsi="宋体" w:eastAsia="宋体" w:cs="宋体"/>
              </w:rPr>
              <w:t>票据，单据，文件，资料，立体实物等</w:t>
            </w:r>
          </w:p>
          <w:p w14:paraId="2F2F1EE3">
            <w:pPr>
              <w:pStyle w:val="29"/>
              <w:spacing w:after="62" w:line="240" w:lineRule="auto"/>
              <w:jc w:val="left"/>
              <w:rPr>
                <w:rFonts w:ascii="宋体" w:hAnsi="宋体" w:eastAsia="宋体" w:cs="宋体"/>
              </w:rPr>
            </w:pPr>
            <w:r>
              <w:rPr>
                <w:rFonts w:hint="eastAsia" w:ascii="宋体" w:hAnsi="宋体" w:eastAsia="宋体" w:cs="宋体"/>
              </w:rPr>
              <w:t>接口类型</w:t>
            </w:r>
            <w:r>
              <w:rPr>
                <w:rFonts w:hint="eastAsia" w:ascii="宋体" w:hAnsi="宋体" w:eastAsia="宋体" w:cs="宋体"/>
              </w:rPr>
              <w:tab/>
            </w:r>
            <w:r>
              <w:rPr>
                <w:rFonts w:hint="eastAsia" w:ascii="宋体" w:hAnsi="宋体" w:eastAsia="宋体" w:cs="宋体"/>
              </w:rPr>
              <w:t>USB2.0</w:t>
            </w:r>
          </w:p>
          <w:p w14:paraId="2DAF7393">
            <w:pPr>
              <w:pStyle w:val="29"/>
              <w:spacing w:after="62" w:line="240" w:lineRule="auto"/>
              <w:jc w:val="left"/>
              <w:rPr>
                <w:rFonts w:ascii="宋体" w:hAnsi="宋体" w:eastAsia="宋体" w:cs="宋体"/>
              </w:rPr>
            </w:pPr>
            <w:r>
              <w:rPr>
                <w:rFonts w:hint="eastAsia" w:ascii="宋体" w:hAnsi="宋体" w:eastAsia="宋体" w:cs="宋体"/>
              </w:rPr>
              <w:t>扫描光源</w:t>
            </w:r>
            <w:r>
              <w:rPr>
                <w:rFonts w:hint="eastAsia" w:ascii="宋体" w:hAnsi="宋体" w:eastAsia="宋体" w:cs="宋体"/>
              </w:rPr>
              <w:tab/>
            </w:r>
            <w:r>
              <w:rPr>
                <w:rFonts w:hint="eastAsia" w:ascii="宋体" w:hAnsi="宋体" w:eastAsia="宋体" w:cs="宋体"/>
              </w:rPr>
              <w:t>自然光+LED补光灯</w:t>
            </w:r>
          </w:p>
          <w:p w14:paraId="5F99514E">
            <w:pPr>
              <w:pStyle w:val="29"/>
              <w:spacing w:after="62" w:line="240" w:lineRule="auto"/>
              <w:jc w:val="left"/>
              <w:rPr>
                <w:rFonts w:ascii="宋体" w:hAnsi="宋体" w:eastAsia="宋体" w:cs="宋体"/>
              </w:rPr>
            </w:pPr>
            <w:r>
              <w:rPr>
                <w:rFonts w:hint="eastAsia" w:ascii="宋体" w:hAnsi="宋体" w:eastAsia="宋体" w:cs="宋体"/>
              </w:rPr>
              <w:t>扫描镜头</w:t>
            </w:r>
            <w:r>
              <w:rPr>
                <w:rFonts w:hint="eastAsia" w:ascii="宋体" w:hAnsi="宋体" w:eastAsia="宋体" w:cs="宋体"/>
              </w:rPr>
              <w:tab/>
            </w:r>
            <w:r>
              <w:rPr>
                <w:rFonts w:hint="eastAsia" w:ascii="宋体" w:hAnsi="宋体" w:eastAsia="宋体" w:cs="宋体"/>
              </w:rPr>
              <w:t>对焦模式：手动</w:t>
            </w:r>
          </w:p>
          <w:p w14:paraId="14273340">
            <w:pPr>
              <w:pStyle w:val="29"/>
              <w:spacing w:after="62" w:line="240" w:lineRule="auto"/>
              <w:jc w:val="left"/>
              <w:rPr>
                <w:rFonts w:ascii="宋体" w:hAnsi="宋体" w:eastAsia="宋体" w:cs="宋体"/>
              </w:rPr>
            </w:pPr>
            <w:r>
              <w:rPr>
                <w:rFonts w:hint="eastAsia" w:ascii="宋体" w:hAnsi="宋体" w:eastAsia="宋体" w:cs="宋体"/>
              </w:rPr>
              <w:t>输出格式</w:t>
            </w:r>
            <w:r>
              <w:rPr>
                <w:rFonts w:hint="eastAsia" w:ascii="宋体" w:hAnsi="宋体" w:eastAsia="宋体" w:cs="宋体"/>
              </w:rPr>
              <w:tab/>
            </w:r>
            <w:r>
              <w:rPr>
                <w:rFonts w:hint="eastAsia" w:ascii="宋体" w:hAnsi="宋体" w:eastAsia="宋体" w:cs="宋体"/>
              </w:rPr>
              <w:t>JPG，TIF，PDF，BMP，TGA，PCX，PNG，RAS纠错</w:t>
            </w:r>
          </w:p>
          <w:p w14:paraId="7F7383B0">
            <w:pPr>
              <w:pStyle w:val="29"/>
              <w:spacing w:after="62" w:line="240" w:lineRule="auto"/>
              <w:jc w:val="left"/>
              <w:rPr>
                <w:rFonts w:ascii="宋体" w:hAnsi="宋体" w:eastAsia="宋体" w:cs="宋体"/>
              </w:rPr>
            </w:pPr>
            <w:r>
              <w:rPr>
                <w:rFonts w:hint="eastAsia" w:ascii="宋体" w:hAnsi="宋体" w:eastAsia="宋体" w:cs="宋体"/>
              </w:rPr>
              <w:t>其它参数</w:t>
            </w:r>
          </w:p>
          <w:p w14:paraId="599CE5EA">
            <w:pPr>
              <w:pStyle w:val="29"/>
              <w:spacing w:after="62" w:line="240" w:lineRule="auto"/>
              <w:jc w:val="left"/>
              <w:rPr>
                <w:rFonts w:ascii="宋体" w:hAnsi="宋体" w:eastAsia="宋体" w:cs="宋体"/>
              </w:rPr>
            </w:pPr>
            <w:r>
              <w:rPr>
                <w:rFonts w:hint="eastAsia" w:ascii="宋体" w:hAnsi="宋体" w:eastAsia="宋体" w:cs="宋体"/>
              </w:rPr>
              <w:t>操作系统</w:t>
            </w:r>
            <w:r>
              <w:rPr>
                <w:rFonts w:hint="eastAsia" w:ascii="宋体" w:hAnsi="宋体" w:eastAsia="宋体" w:cs="宋体"/>
              </w:rPr>
              <w:tab/>
            </w:r>
            <w:r>
              <w:rPr>
                <w:rFonts w:hint="eastAsia" w:ascii="宋体" w:hAnsi="宋体" w:eastAsia="宋体" w:cs="宋体"/>
              </w:rPr>
              <w:t>Windows XP， windows7，Windows10</w:t>
            </w:r>
          </w:p>
          <w:p w14:paraId="6E71818F">
            <w:pPr>
              <w:pStyle w:val="29"/>
              <w:spacing w:after="62" w:line="240" w:lineRule="auto"/>
              <w:jc w:val="left"/>
              <w:rPr>
                <w:rFonts w:ascii="宋体" w:hAnsi="宋体" w:eastAsia="宋体" w:cs="宋体"/>
              </w:rPr>
            </w:pPr>
            <w:r>
              <w:rPr>
                <w:rFonts w:hint="eastAsia" w:ascii="宋体" w:hAnsi="宋体" w:eastAsia="宋体" w:cs="宋体"/>
              </w:rPr>
              <w:t>电源类型</w:t>
            </w:r>
            <w:r>
              <w:rPr>
                <w:rFonts w:hint="eastAsia" w:ascii="宋体" w:hAnsi="宋体" w:eastAsia="宋体" w:cs="宋体"/>
              </w:rPr>
              <w:tab/>
            </w:r>
            <w:r>
              <w:rPr>
                <w:rFonts w:hint="eastAsia" w:ascii="宋体" w:hAnsi="宋体" w:eastAsia="宋体" w:cs="宋体"/>
              </w:rPr>
              <w:t>USB或者DC 12V，1.5A</w:t>
            </w:r>
          </w:p>
          <w:p w14:paraId="736215BE">
            <w:pPr>
              <w:pStyle w:val="29"/>
              <w:spacing w:after="62" w:line="240" w:lineRule="auto"/>
              <w:jc w:val="left"/>
              <w:rPr>
                <w:rFonts w:ascii="宋体" w:hAnsi="宋体" w:eastAsia="宋体" w:cs="宋体"/>
              </w:rPr>
            </w:pPr>
            <w:r>
              <w:rPr>
                <w:rFonts w:hint="eastAsia" w:ascii="宋体" w:hAnsi="宋体" w:eastAsia="宋体" w:cs="宋体"/>
              </w:rPr>
              <w:t>其它性能</w:t>
            </w:r>
            <w:r>
              <w:rPr>
                <w:rFonts w:hint="eastAsia" w:ascii="宋体" w:hAnsi="宋体" w:eastAsia="宋体" w:cs="宋体"/>
              </w:rPr>
              <w:tab/>
            </w:r>
            <w:r>
              <w:rPr>
                <w:rFonts w:hint="eastAsia" w:ascii="宋体" w:hAnsi="宋体" w:eastAsia="宋体" w:cs="宋体"/>
              </w:rPr>
              <w:t>可和二代身份证阅读器集成，通过二代身份证读卡器，能验证二代身份证真伪，并能读取二代证内的信息和照片</w:t>
            </w:r>
          </w:p>
          <w:p w14:paraId="3DF6F644">
            <w:pPr>
              <w:pStyle w:val="29"/>
              <w:spacing w:after="62" w:line="240" w:lineRule="auto"/>
              <w:jc w:val="left"/>
              <w:rPr>
                <w:rFonts w:ascii="宋体" w:hAnsi="宋体" w:eastAsia="宋体" w:cs="宋体"/>
              </w:rPr>
            </w:pPr>
            <w:r>
              <w:rPr>
                <w:rFonts w:hint="eastAsia" w:ascii="宋体" w:hAnsi="宋体" w:eastAsia="宋体" w:cs="宋体"/>
              </w:rPr>
              <w:t>人脸比对方式为1比1比对方式，验证是否正确的、有效的持证人</w:t>
            </w:r>
          </w:p>
          <w:p w14:paraId="2A445056">
            <w:pPr>
              <w:pStyle w:val="29"/>
              <w:spacing w:after="62" w:line="240" w:lineRule="auto"/>
              <w:jc w:val="left"/>
              <w:rPr>
                <w:rFonts w:ascii="宋体" w:hAnsi="宋体" w:eastAsia="宋体" w:cs="宋体"/>
              </w:rPr>
            </w:pPr>
            <w:r>
              <w:rPr>
                <w:rFonts w:hint="eastAsia" w:ascii="宋体" w:hAnsi="宋体" w:eastAsia="宋体" w:cs="宋体"/>
              </w:rPr>
              <w:t>系统能记录每次识别和验证的过程，单独存放并以报表形式呈现，作为复查验证依据</w:t>
            </w:r>
          </w:p>
          <w:p w14:paraId="3210F2EA">
            <w:pPr>
              <w:pStyle w:val="29"/>
              <w:spacing w:after="62" w:line="240" w:lineRule="auto"/>
              <w:jc w:val="left"/>
              <w:rPr>
                <w:rFonts w:ascii="宋体" w:hAnsi="宋体" w:eastAsia="宋体" w:cs="宋体"/>
              </w:rPr>
            </w:pPr>
            <w:r>
              <w:rPr>
                <w:rFonts w:hint="eastAsia" w:ascii="宋体" w:hAnsi="宋体" w:eastAsia="宋体" w:cs="宋体"/>
              </w:rPr>
              <w:t>内置补光灯，提升人脸识别率</w:t>
            </w:r>
          </w:p>
          <w:p w14:paraId="584BD722">
            <w:pPr>
              <w:pStyle w:val="29"/>
              <w:spacing w:after="62" w:line="240" w:lineRule="auto"/>
              <w:jc w:val="left"/>
              <w:rPr>
                <w:rFonts w:ascii="宋体" w:hAnsi="宋体" w:eastAsia="宋体" w:cs="宋体"/>
              </w:rPr>
            </w:pPr>
            <w:r>
              <w:rPr>
                <w:rFonts w:hint="eastAsia" w:ascii="宋体" w:hAnsi="宋体" w:eastAsia="宋体" w:cs="宋体"/>
              </w:rPr>
              <w:t>OCR文字识别技术</w:t>
            </w:r>
          </w:p>
          <w:p w14:paraId="43840224">
            <w:pPr>
              <w:pStyle w:val="29"/>
              <w:spacing w:after="62" w:line="240" w:lineRule="auto"/>
              <w:jc w:val="left"/>
              <w:rPr>
                <w:rFonts w:ascii="宋体" w:hAnsi="宋体" w:eastAsia="宋体" w:cs="宋体"/>
              </w:rPr>
            </w:pPr>
            <w:r>
              <w:rPr>
                <w:rFonts w:hint="eastAsia" w:ascii="宋体" w:hAnsi="宋体" w:eastAsia="宋体" w:cs="宋体"/>
              </w:rPr>
              <w:t>PDF转换，一键将扫描的图片文件转换为PDF文件，可在多种设备上查看</w:t>
            </w:r>
          </w:p>
          <w:p w14:paraId="78773937">
            <w:pPr>
              <w:pStyle w:val="29"/>
              <w:spacing w:after="62" w:line="240" w:lineRule="auto"/>
              <w:jc w:val="left"/>
              <w:rPr>
                <w:rFonts w:ascii="宋体" w:hAnsi="宋体" w:eastAsia="宋体" w:cs="宋体"/>
              </w:rPr>
            </w:pPr>
            <w:r>
              <w:rPr>
                <w:rFonts w:hint="eastAsia" w:ascii="宋体" w:hAnsi="宋体" w:eastAsia="宋体" w:cs="宋体"/>
              </w:rPr>
              <w:t>带人证比对判定界面软件/控件，MIC/二代证读卡器/指纹识别USB扩展口可选配</w:t>
            </w:r>
          </w:p>
          <w:p w14:paraId="30697613">
            <w:pPr>
              <w:pStyle w:val="29"/>
              <w:spacing w:after="62" w:line="240" w:lineRule="auto"/>
              <w:jc w:val="left"/>
              <w:rPr>
                <w:rFonts w:ascii="宋体" w:hAnsi="宋体" w:eastAsia="宋体" w:cs="宋体"/>
              </w:rPr>
            </w:pPr>
            <w:r>
              <w:rPr>
                <w:rFonts w:hint="eastAsia" w:ascii="宋体" w:hAnsi="宋体" w:eastAsia="宋体" w:cs="宋体"/>
              </w:rPr>
              <w:t>识别速度：≤3s</w:t>
            </w:r>
          </w:p>
          <w:p w14:paraId="70E36148">
            <w:pPr>
              <w:pStyle w:val="29"/>
              <w:spacing w:after="62" w:line="240" w:lineRule="auto"/>
              <w:jc w:val="left"/>
              <w:rPr>
                <w:rFonts w:ascii="宋体" w:hAnsi="宋体" w:eastAsia="宋体" w:cs="宋体"/>
              </w:rPr>
            </w:pPr>
            <w:r>
              <w:rPr>
                <w:rFonts w:hint="eastAsia" w:ascii="宋体" w:hAnsi="宋体" w:eastAsia="宋体" w:cs="宋体"/>
              </w:rPr>
              <w:t>识别率：98%</w:t>
            </w:r>
          </w:p>
          <w:p w14:paraId="5906AA25">
            <w:pPr>
              <w:pStyle w:val="29"/>
              <w:spacing w:after="62" w:line="240" w:lineRule="auto"/>
              <w:jc w:val="left"/>
              <w:rPr>
                <w:rFonts w:ascii="宋体" w:hAnsi="宋体" w:eastAsia="宋体" w:cs="宋体"/>
              </w:rPr>
            </w:pPr>
            <w:r>
              <w:rPr>
                <w:rFonts w:hint="eastAsia" w:ascii="宋体" w:hAnsi="宋体" w:eastAsia="宋体" w:cs="宋体"/>
              </w:rPr>
              <w:t>误识率：≤0.1%</w:t>
            </w:r>
          </w:p>
          <w:p w14:paraId="70ACCE85">
            <w:pPr>
              <w:pStyle w:val="29"/>
              <w:spacing w:after="62" w:line="240" w:lineRule="auto"/>
              <w:jc w:val="left"/>
              <w:rPr>
                <w:rFonts w:ascii="宋体" w:hAnsi="宋体" w:eastAsia="宋体" w:cs="宋体"/>
              </w:rPr>
            </w:pPr>
            <w:r>
              <w:rPr>
                <w:rFonts w:hint="eastAsia" w:ascii="宋体" w:hAnsi="宋体" w:eastAsia="宋体" w:cs="宋体"/>
              </w:rPr>
              <w:t>识别方式：获取二代证内照片和基础信息</w:t>
            </w:r>
          </w:p>
          <w:p w14:paraId="51EFCC8B">
            <w:pPr>
              <w:pStyle w:val="29"/>
              <w:spacing w:after="62" w:line="240" w:lineRule="auto"/>
              <w:jc w:val="left"/>
              <w:rPr>
                <w:rFonts w:ascii="宋体" w:hAnsi="宋体" w:eastAsia="宋体" w:cs="宋体"/>
              </w:rPr>
            </w:pPr>
            <w:r>
              <w:rPr>
                <w:rFonts w:hint="eastAsia" w:ascii="宋体" w:hAnsi="宋体" w:eastAsia="宋体" w:cs="宋体"/>
              </w:rPr>
              <w:t>双摄像头，支持人证比对</w:t>
            </w:r>
          </w:p>
          <w:p w14:paraId="6FF31202">
            <w:pPr>
              <w:pStyle w:val="29"/>
              <w:spacing w:after="62" w:line="240" w:lineRule="auto"/>
              <w:jc w:val="left"/>
              <w:rPr>
                <w:rFonts w:hint="eastAsia" w:ascii="宋体" w:hAnsi="宋体" w:eastAsia="宋体" w:cs="宋体"/>
              </w:rPr>
            </w:pPr>
            <w:r>
              <w:rPr>
                <w:rFonts w:hint="eastAsia" w:ascii="宋体" w:hAnsi="宋体" w:eastAsia="宋体" w:cs="宋体"/>
              </w:rPr>
              <w:t>支持双摄像头同时运行，第一摄像头（主头），可扫描票据、单据、文件、资料、立体实物等，第二摄像头，可270°旋转及上下45°可调，可获取人像或场景信息，读取身份证照片的人证对比，确认持证人是否是证件上的人，带补光灯的人脸识别</w:t>
            </w:r>
          </w:p>
        </w:tc>
      </w:tr>
      <w:tr w14:paraId="0A3A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1053" w:hRule="atLeast"/>
          <w:jc w:val="center"/>
        </w:trPr>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14:paraId="1598C99E">
            <w:pPr>
              <w:pStyle w:val="29"/>
              <w:spacing w:after="62" w:line="240" w:lineRule="auto"/>
              <w:jc w:val="left"/>
              <w:rPr>
                <w:rFonts w:hint="eastAsia" w:ascii="宋体" w:hAnsi="宋体" w:eastAsia="宋体" w:cs="宋体"/>
              </w:rPr>
            </w:pPr>
            <w:r>
              <w:rPr>
                <w:rFonts w:hint="eastAsia" w:ascii="宋体" w:hAnsi="宋体" w:eastAsia="宋体" w:cs="宋体"/>
                <w:lang w:val="en-US" w:eastAsia="zh-CN"/>
              </w:rPr>
              <w:t>电子血压计</w:t>
            </w:r>
          </w:p>
        </w:tc>
        <w:tc>
          <w:tcPr>
            <w:tcW w:w="8910" w:type="dxa"/>
            <w:tcBorders>
              <w:top w:val="single" w:color="auto" w:sz="4" w:space="0"/>
              <w:left w:val="single" w:color="auto" w:sz="4" w:space="0"/>
              <w:bottom w:val="single" w:color="auto" w:sz="4" w:space="0"/>
              <w:right w:val="single" w:color="auto" w:sz="4" w:space="0"/>
            </w:tcBorders>
            <w:shd w:val="clear" w:color="auto" w:fill="auto"/>
            <w:vAlign w:val="center"/>
          </w:tcPr>
          <w:p w14:paraId="22FEEBE9">
            <w:pPr>
              <w:pStyle w:val="29"/>
              <w:spacing w:after="62" w:line="240" w:lineRule="auto"/>
              <w:jc w:val="left"/>
              <w:rPr>
                <w:rFonts w:hint="eastAsia" w:ascii="宋体" w:hAnsi="宋体" w:eastAsia="宋体" w:cs="宋体"/>
                <w:lang w:val="en-US" w:eastAsia="zh-CN"/>
              </w:rPr>
            </w:pPr>
            <w:r>
              <w:rPr>
                <w:rFonts w:hint="eastAsia" w:ascii="宋体" w:hAnsi="宋体" w:eastAsia="宋体" w:cs="宋体"/>
                <w:lang w:val="en-US" w:eastAsia="zh-CN"/>
              </w:rPr>
              <w:t>与体检系统能联网并自动输入测量结果，要求采用升压型测量，即在压力值上升到收缩压位置时测量结束（需提供证明材料），且能检测手臂放置位置是否正确并进行语音提示，避免出现测量误差；</w:t>
            </w:r>
          </w:p>
          <w:p w14:paraId="57B14ECE">
            <w:pPr>
              <w:pStyle w:val="29"/>
              <w:spacing w:after="62" w:line="240" w:lineRule="auto"/>
              <w:jc w:val="left"/>
              <w:rPr>
                <w:rFonts w:hint="eastAsia" w:ascii="宋体" w:hAnsi="宋体" w:eastAsia="宋体" w:cs="宋体"/>
              </w:rPr>
            </w:pPr>
          </w:p>
        </w:tc>
      </w:tr>
      <w:tr w14:paraId="5038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51" w:hRule="atLeast"/>
          <w:jc w:val="center"/>
        </w:trPr>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14:paraId="234B2DCB">
            <w:pPr>
              <w:pStyle w:val="29"/>
              <w:spacing w:after="62" w:line="240" w:lineRule="auto"/>
              <w:jc w:val="left"/>
              <w:rPr>
                <w:rFonts w:hint="eastAsia" w:ascii="宋体" w:hAnsi="宋体" w:eastAsia="宋体" w:cs="宋体"/>
              </w:rPr>
            </w:pPr>
            <w:r>
              <w:rPr>
                <w:rFonts w:hint="eastAsia" w:ascii="宋体" w:hAnsi="宋体" w:eastAsia="宋体" w:cs="宋体"/>
                <w:lang w:val="en-US" w:eastAsia="zh-CN"/>
              </w:rPr>
              <w:t>电子体重秤</w:t>
            </w:r>
          </w:p>
        </w:tc>
        <w:tc>
          <w:tcPr>
            <w:tcW w:w="8910" w:type="dxa"/>
            <w:tcBorders>
              <w:top w:val="single" w:color="auto" w:sz="4" w:space="0"/>
              <w:left w:val="single" w:color="auto" w:sz="4" w:space="0"/>
              <w:bottom w:val="single" w:color="auto" w:sz="4" w:space="0"/>
              <w:right w:val="single" w:color="auto" w:sz="4" w:space="0"/>
            </w:tcBorders>
            <w:shd w:val="clear" w:color="auto" w:fill="auto"/>
            <w:vAlign w:val="center"/>
          </w:tcPr>
          <w:p w14:paraId="280F8F7D">
            <w:pPr>
              <w:pStyle w:val="29"/>
              <w:spacing w:after="62" w:line="240" w:lineRule="auto"/>
              <w:jc w:val="left"/>
              <w:rPr>
                <w:rFonts w:hint="eastAsia" w:ascii="宋体" w:hAnsi="宋体" w:eastAsia="宋体" w:cs="宋体"/>
                <w:lang w:val="en-US" w:eastAsia="zh-CN"/>
              </w:rPr>
            </w:pPr>
            <w:r>
              <w:rPr>
                <w:rFonts w:hint="eastAsia" w:ascii="宋体" w:hAnsi="宋体" w:eastAsia="宋体" w:cs="宋体"/>
                <w:lang w:val="en-US" w:eastAsia="zh-CN"/>
              </w:rPr>
              <w:t>与体检系统能联网并自动输入测量结果的电子体重秤，要求具有两种以上较准模式，能循环自检/测量体重、身高；</w:t>
            </w:r>
          </w:p>
          <w:p w14:paraId="19479B0B">
            <w:pPr>
              <w:pStyle w:val="29"/>
              <w:spacing w:after="62" w:line="240" w:lineRule="auto"/>
              <w:jc w:val="left"/>
              <w:rPr>
                <w:rFonts w:hint="eastAsia" w:ascii="宋体" w:hAnsi="宋体" w:eastAsia="宋体" w:cs="宋体"/>
              </w:rPr>
            </w:pPr>
          </w:p>
        </w:tc>
      </w:tr>
    </w:tbl>
    <w:p w14:paraId="19F0D803">
      <w:pPr>
        <w:numPr>
          <w:ilvl w:val="0"/>
          <w:numId w:val="0"/>
        </w:numPr>
        <w:spacing w:after="62" w:line="240" w:lineRule="auto"/>
        <w:jc w:val="left"/>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en-US" w:eastAsia="zh-CN"/>
        </w:rPr>
        <w:t>四、其它要求</w:t>
      </w:r>
    </w:p>
    <w:p w14:paraId="50B6F44D">
      <w:pPr>
        <w:numPr>
          <w:ilvl w:val="0"/>
          <w:numId w:val="18"/>
        </w:numPr>
        <w:spacing w:after="62" w:line="240" w:lineRule="auto"/>
        <w:rPr>
          <w:rFonts w:ascii="宋体" w:hAnsi="宋体" w:eastAsia="宋体" w:cs="宋体"/>
          <w:sz w:val="24"/>
        </w:rPr>
      </w:pPr>
      <w:r>
        <w:rPr>
          <w:rFonts w:hint="eastAsia" w:ascii="宋体" w:hAnsi="宋体" w:eastAsia="宋体" w:cs="宋体"/>
          <w:sz w:val="24"/>
        </w:rPr>
        <w:t>投标人须保证所提供产品具有合法的版权或使用权，本项目采购的产品，如在本项目范围内使用过程中出现版权或使用权纠纷，应由中标人负责，采购人和采购机构不承担任何责任。要求投标人诚实守信、近三年内在政府采购中应无虚假应标、提供不实信息材料等不良信誉的公开通报记录。</w:t>
      </w:r>
    </w:p>
    <w:p w14:paraId="49513E5D">
      <w:pPr>
        <w:pStyle w:val="96"/>
        <w:widowControl/>
        <w:numPr>
          <w:ilvl w:val="0"/>
          <w:numId w:val="18"/>
        </w:numPr>
        <w:spacing w:after="62" w:line="240" w:lineRule="auto"/>
        <w:rPr>
          <w:rFonts w:ascii="宋体" w:hAnsi="宋体" w:eastAsia="宋体" w:cs="宋体"/>
          <w:sz w:val="24"/>
        </w:rPr>
      </w:pPr>
      <w:r>
        <w:rPr>
          <w:rFonts w:cs="宋体"/>
          <w:sz w:val="24"/>
        </w:rPr>
        <w:t>施工周期：100日历天。</w:t>
      </w:r>
    </w:p>
    <w:p w14:paraId="50F56B13">
      <w:pPr>
        <w:numPr>
          <w:ilvl w:val="0"/>
          <w:numId w:val="18"/>
        </w:numPr>
        <w:spacing w:after="62" w:line="240" w:lineRule="auto"/>
        <w:rPr>
          <w:rFonts w:ascii="宋体" w:hAnsi="宋体" w:eastAsia="宋体" w:cs="宋体"/>
          <w:sz w:val="24"/>
        </w:rPr>
      </w:pPr>
      <w:r>
        <w:rPr>
          <w:rFonts w:hint="eastAsia" w:ascii="宋体" w:hAnsi="宋体" w:eastAsia="宋体" w:cs="宋体"/>
          <w:sz w:val="24"/>
        </w:rPr>
        <w:t>系统正式验收合格后</w:t>
      </w:r>
      <w:r>
        <w:rPr>
          <w:rFonts w:hint="eastAsia" w:ascii="宋体" w:hAnsi="宋体" w:eastAsia="宋体" w:cs="宋体"/>
          <w:sz w:val="24"/>
          <w:lang w:val="en-US" w:eastAsia="zh-CN"/>
        </w:rPr>
        <w:t>软硬件</w:t>
      </w:r>
      <w:r>
        <w:rPr>
          <w:rFonts w:hint="eastAsia" w:ascii="宋体" w:hAnsi="宋体" w:eastAsia="宋体" w:cs="宋体"/>
          <w:sz w:val="24"/>
        </w:rPr>
        <w:t>两年免费</w:t>
      </w:r>
      <w:r>
        <w:rPr>
          <w:rFonts w:hint="eastAsia" w:ascii="宋体" w:hAnsi="宋体" w:eastAsia="宋体" w:cs="宋体"/>
          <w:sz w:val="24"/>
          <w:lang w:val="en-US" w:eastAsia="zh-CN"/>
        </w:rPr>
        <w:t>维保</w:t>
      </w:r>
      <w:r>
        <w:rPr>
          <w:rFonts w:hint="eastAsia" w:ascii="宋体" w:hAnsi="宋体" w:eastAsia="宋体" w:cs="宋体"/>
          <w:sz w:val="24"/>
        </w:rPr>
        <w:t>期。</w:t>
      </w:r>
    </w:p>
    <w:p w14:paraId="1F96B5E5">
      <w:pPr>
        <w:pStyle w:val="96"/>
        <w:widowControl/>
        <w:numPr>
          <w:ilvl w:val="0"/>
          <w:numId w:val="18"/>
        </w:numPr>
        <w:spacing w:after="62" w:line="240" w:lineRule="auto"/>
        <w:rPr>
          <w:rFonts w:hint="default" w:cs="宋体"/>
          <w:sz w:val="24"/>
        </w:rPr>
      </w:pPr>
      <w:r>
        <w:rPr>
          <w:rFonts w:cs="宋体"/>
          <w:sz w:val="24"/>
        </w:rPr>
        <w:t>系统升级与维保：若版本有做更新，根据客户需求将</w:t>
      </w:r>
      <w:r>
        <w:rPr>
          <w:rFonts w:hint="eastAsia" w:cs="宋体"/>
          <w:sz w:val="24"/>
          <w:lang w:val="en-US" w:eastAsia="zh-CN"/>
        </w:rPr>
        <w:t>终身</w:t>
      </w:r>
      <w:r>
        <w:rPr>
          <w:rFonts w:cs="宋体"/>
          <w:sz w:val="24"/>
        </w:rPr>
        <w:t>免费为客户升级</w:t>
      </w:r>
      <w:r>
        <w:rPr>
          <w:rFonts w:hint="eastAsia" w:cs="宋体"/>
          <w:sz w:val="24"/>
          <w:lang w:val="en-US" w:eastAsia="zh-CN"/>
        </w:rPr>
        <w:t>新版本系统</w:t>
      </w:r>
      <w:r>
        <w:rPr>
          <w:rFonts w:cs="宋体"/>
          <w:sz w:val="24"/>
        </w:rPr>
        <w:t>，免费</w:t>
      </w:r>
      <w:r>
        <w:rPr>
          <w:rFonts w:hint="eastAsia" w:cs="宋体"/>
          <w:sz w:val="24"/>
          <w:lang w:val="en-US" w:eastAsia="zh-CN"/>
        </w:rPr>
        <w:t>维保</w:t>
      </w:r>
      <w:r>
        <w:rPr>
          <w:rFonts w:cs="宋体"/>
          <w:sz w:val="24"/>
        </w:rPr>
        <w:t>期结束签订维保合同，维保费用不超过中标金额的8%。</w:t>
      </w:r>
    </w:p>
    <w:p w14:paraId="7583AB01">
      <w:pPr>
        <w:pStyle w:val="96"/>
        <w:widowControl/>
        <w:numPr>
          <w:ilvl w:val="0"/>
          <w:numId w:val="18"/>
        </w:numPr>
        <w:spacing w:after="62" w:line="240" w:lineRule="auto"/>
        <w:rPr>
          <w:rFonts w:hint="default" w:ascii="仿宋" w:hAnsi="仿宋" w:eastAsia="仿宋" w:cs="仿宋"/>
          <w:kern w:val="0"/>
          <w:sz w:val="28"/>
          <w:szCs w:val="28"/>
        </w:rPr>
      </w:pPr>
      <w:r>
        <w:rPr>
          <w:rFonts w:cs="宋体"/>
          <w:sz w:val="24"/>
        </w:rPr>
        <w:t>待医院</w:t>
      </w:r>
      <w:r>
        <w:rPr>
          <w:rFonts w:hint="eastAsia" w:cs="宋体"/>
          <w:sz w:val="24"/>
          <w:lang w:val="en-US" w:eastAsia="zh-CN"/>
        </w:rPr>
        <w:t>数据集成</w:t>
      </w:r>
      <w:r>
        <w:rPr>
          <w:rFonts w:cs="宋体"/>
          <w:sz w:val="24"/>
        </w:rPr>
        <w:t>平台建设后，免费与医院的</w:t>
      </w:r>
      <w:r>
        <w:rPr>
          <w:rFonts w:hint="eastAsia" w:cs="宋体"/>
          <w:sz w:val="24"/>
          <w:lang w:val="en-US" w:eastAsia="zh-CN"/>
        </w:rPr>
        <w:t>数据</w:t>
      </w:r>
      <w:r>
        <w:rPr>
          <w:rFonts w:cs="宋体"/>
          <w:sz w:val="24"/>
        </w:rPr>
        <w:t>集成平台完成对接。</w:t>
      </w:r>
    </w:p>
    <w:p w14:paraId="6459D1FC">
      <w:pPr>
        <w:pStyle w:val="96"/>
        <w:widowControl/>
        <w:numPr>
          <w:ilvl w:val="0"/>
          <w:numId w:val="18"/>
        </w:numPr>
        <w:spacing w:after="62" w:line="240" w:lineRule="auto"/>
        <w:rPr>
          <w:rFonts w:hint="default" w:cs="宋体"/>
          <w:sz w:val="24"/>
        </w:rPr>
      </w:pPr>
      <w:r>
        <w:rPr>
          <w:rFonts w:cs="宋体"/>
          <w:sz w:val="24"/>
        </w:rPr>
        <w:t>本项目为交钥匙工程，成交供应商须承担系统与院内集成平台、HIS、LIS、RIS、PACS、心电系统、病理系统、安庆市卫健委健康信息采集平台、省职业病平台等所有第三方接口费用；成交供应商应提供软件及其使用环境的相关软件的互联互通、软件接口(包括第三方) 、适配衔接，不得以任何理由转嫁给采购人。在免费质保期（两年）内，采购人更换信息系统、变更使用环境，相关政策调整等情况，成交供应商须免费提供相关的互联互通、软件接口(包括第三方) 、适配衔接，不得以任何理由转嫁给采购人。</w:t>
      </w:r>
    </w:p>
    <w:p w14:paraId="783BD181">
      <w:pPr>
        <w:numPr>
          <w:ilvl w:val="0"/>
          <w:numId w:val="18"/>
        </w:numPr>
        <w:spacing w:after="62" w:line="240" w:lineRule="auto"/>
        <w:rPr>
          <w:rFonts w:hint="default" w:cs="宋体"/>
          <w:sz w:val="24"/>
        </w:rPr>
      </w:pPr>
      <w:r>
        <w:rPr>
          <w:rFonts w:hint="eastAsia" w:asciiTheme="minorEastAsia" w:hAnsiTheme="minorEastAsia" w:eastAsiaTheme="minorEastAsia" w:cstheme="minorEastAsia"/>
          <w:sz w:val="24"/>
        </w:rPr>
        <w:t>项目实施期间驻场工程师不少于 1 人(驻场人员在成交供应商单位工作年限均不得少于 2 年),项目验收后提供7</w:t>
      </w:r>
      <w:r>
        <w:rPr>
          <w:rStyle w:val="38"/>
          <w:rFonts w:hint="eastAsia" w:asciiTheme="minorEastAsia" w:hAnsiTheme="minorEastAsia" w:eastAsiaTheme="minorEastAsia" w:cstheme="minorEastAsia"/>
          <w:bCs/>
          <w:color w:val="0D0D0D"/>
          <w:sz w:val="22"/>
          <w:szCs w:val="22"/>
        </w:rPr>
        <w:t>×</w:t>
      </w:r>
      <w:r>
        <w:rPr>
          <w:rFonts w:hint="eastAsia" w:asciiTheme="minorEastAsia" w:hAnsiTheme="minorEastAsia" w:eastAsiaTheme="minorEastAsia" w:cstheme="minorEastAsia"/>
          <w:sz w:val="24"/>
        </w:rPr>
        <w:t>24小时售后技术服务，软件普通问题成交供应商须在5分钟内响应， 严重问题 10分钟内响应，三小时内安排资深工程师及时到场处理，不能影响医院正常业务。硬件故障无法现场修复的，应在一小时内提供不低于原产品性能的备用设备，十天内无法修复的，须免费更换不低于原产品性能的新品</w:t>
      </w:r>
      <w:r>
        <w:rPr>
          <w:rFonts w:hint="eastAsia" w:asciiTheme="minorEastAsia" w:hAnsiTheme="minorEastAsia" w:eastAsiaTheme="minorEastAsia" w:cstheme="minorEastAsia"/>
          <w:kern w:val="2"/>
          <w:sz w:val="24"/>
          <w:szCs w:val="24"/>
          <w:lang w:val="en-US" w:eastAsia="zh-CN" w:bidi="ar-SA"/>
        </w:rPr>
        <w:t>，售后服务包括免费升级、功能完善、故障排除、性能调优、技术咨询等，并负责系统的开发、处理、协调与各系统软件等供应商的关系，成交人需每季度至少进行一次现场巡检，并提交系统巡检报告。</w:t>
      </w:r>
    </w:p>
    <w:p w14:paraId="0F532D0D">
      <w:pPr>
        <w:pStyle w:val="96"/>
        <w:widowControl/>
        <w:numPr>
          <w:ilvl w:val="0"/>
          <w:numId w:val="18"/>
        </w:numPr>
        <w:spacing w:after="62" w:line="240" w:lineRule="auto"/>
        <w:rPr>
          <w:rFonts w:hint="default" w:cs="宋体"/>
          <w:sz w:val="24"/>
        </w:rPr>
      </w:pPr>
      <w:r>
        <w:rPr>
          <w:rFonts w:cs="宋体"/>
          <w:sz w:val="24"/>
        </w:rPr>
        <w:t>上述“采购清单表”中列明的硬件数量均为暂定量，供应商须按“采购清单表”列明的服务及货物项进行分项报价及总价，各分项报价包含完成某一项产品供货、安装调试、对接服务、维护等所需一切费用，分项报价作为据实结算的依据。总价包含完成本项目全部内容所需的一切费用。合同签订后，成交供应商按成交分项报价及采购人实际需求量据实结算，但累计结算金额不超过所报总价。供应商须应自行勘察项目现场，如中标人因未及时勘察现场而导致的报价缺项漏项废标、或中标后无法完工，中标人自行承担一切后果，综合考虑成交后可能出现的实际需求量与采购文件预估量之间的差距。采购人后期仅根据采购文件列明的方式结算，不再追加除此之外的其他费用。</w:t>
      </w:r>
    </w:p>
    <w:p w14:paraId="46D9257D">
      <w:pPr>
        <w:numPr>
          <w:ilvl w:val="0"/>
          <w:numId w:val="0"/>
        </w:numPr>
        <w:spacing w:after="62" w:line="240" w:lineRule="auto"/>
        <w:jc w:val="left"/>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en-US" w:eastAsia="zh-CN"/>
        </w:rPr>
        <w:t>五、付款方式</w:t>
      </w:r>
    </w:p>
    <w:p w14:paraId="20AEC5B6">
      <w:pPr>
        <w:spacing w:after="62" w:line="240" w:lineRule="auto"/>
        <w:ind w:firstLine="420"/>
        <w:rPr>
          <w:rFonts w:hint="eastAsia" w:ascii="宋体" w:hAnsi="宋体" w:eastAsia="宋体" w:cs="宋体"/>
          <w:sz w:val="24"/>
        </w:rPr>
      </w:pPr>
      <w:r>
        <w:rPr>
          <w:rFonts w:hint="eastAsia" w:ascii="宋体" w:hAnsi="宋体" w:eastAsia="宋体" w:cs="宋体"/>
          <w:sz w:val="24"/>
        </w:rPr>
        <w:t>合同签订后</w:t>
      </w:r>
      <w:r>
        <w:rPr>
          <w:rFonts w:hint="eastAsia" w:ascii="宋体" w:hAnsi="宋体" w:eastAsia="宋体" w:cs="宋体"/>
          <w:sz w:val="24"/>
          <w:lang w:val="en-US" w:eastAsia="zh-CN"/>
        </w:rPr>
        <w:t>院内接口对接完成</w:t>
      </w:r>
      <w:r>
        <w:rPr>
          <w:rFonts w:hint="eastAsia" w:ascii="宋体" w:hAnsi="宋体" w:eastAsia="宋体" w:cs="宋体"/>
          <w:sz w:val="24"/>
        </w:rPr>
        <w:t>硬件全部进场支付合同金额的30%（百分之三十），验收合格后30个工作日内支付合同金额的70%（百分之七十）。</w:t>
      </w:r>
    </w:p>
    <w:p w14:paraId="756CCEDA">
      <w:pPr>
        <w:spacing w:after="62" w:line="240" w:lineRule="auto"/>
        <w:ind w:firstLine="420"/>
        <w:rPr>
          <w:rFonts w:hint="eastAsia" w:ascii="宋体" w:hAnsi="宋体" w:eastAsia="宋体" w:cs="宋体"/>
          <w:sz w:val="24"/>
        </w:rPr>
      </w:pPr>
    </w:p>
    <w:p w14:paraId="7E775386">
      <w:pPr>
        <w:spacing w:after="62" w:line="240" w:lineRule="auto"/>
        <w:ind w:firstLine="420"/>
        <w:rPr>
          <w:rFonts w:hint="eastAsia" w:ascii="宋体" w:hAnsi="宋体" w:eastAsia="宋体" w:cs="宋体"/>
          <w:sz w:val="24"/>
        </w:rPr>
      </w:pPr>
    </w:p>
    <w:p w14:paraId="268E39EA">
      <w:pPr>
        <w:spacing w:after="62" w:line="240" w:lineRule="auto"/>
        <w:ind w:firstLine="420"/>
        <w:rPr>
          <w:rFonts w:hint="eastAsia" w:ascii="宋体" w:hAnsi="宋体" w:eastAsia="宋体" w:cs="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843"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169688"/>
      <w:docPartObj>
        <w:docPartGallery w:val="autotext"/>
      </w:docPartObj>
    </w:sdtPr>
    <w:sdtContent>
      <w:p w14:paraId="108476C6">
        <w:pPr>
          <w:pStyle w:val="22"/>
          <w:spacing w:after="48"/>
          <w:jc w:val="center"/>
        </w:pPr>
        <w:r>
          <w:fldChar w:fldCharType="begin"/>
        </w:r>
        <w:r>
          <w:instrText xml:space="preserve"> PAGE   \* MERGEFORMAT </w:instrText>
        </w:r>
        <w:r>
          <w:fldChar w:fldCharType="separate"/>
        </w:r>
        <w:r>
          <w:rPr>
            <w:lang w:val="zh-CN"/>
          </w:rPr>
          <w:t>1</w:t>
        </w:r>
        <w:r>
          <w:rPr>
            <w:lang w:val="zh-CN"/>
          </w:rPr>
          <w:fldChar w:fldCharType="end"/>
        </w:r>
      </w:p>
    </w:sdtContent>
  </w:sdt>
  <w:p w14:paraId="1B9C789B">
    <w:pPr>
      <w:pStyle w:val="22"/>
      <w:spacing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8D9C">
    <w:pPr>
      <w:pStyle w:val="22"/>
      <w:spacing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5FA4">
    <w:pPr>
      <w:pStyle w:val="22"/>
      <w:spacing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4D36F">
    <w:pPr>
      <w:pStyle w:val="23"/>
      <w:spacing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219F">
    <w:pPr>
      <w:pStyle w:val="23"/>
      <w:spacing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EB081">
    <w:pPr>
      <w:pStyle w:val="23"/>
      <w:spacing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57795"/>
    <w:multiLevelType w:val="multilevel"/>
    <w:tmpl w:val="89E57795"/>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BECC226"/>
    <w:multiLevelType w:val="singleLevel"/>
    <w:tmpl w:val="8BECC226"/>
    <w:lvl w:ilvl="0" w:tentative="0">
      <w:start w:val="1"/>
      <w:numFmt w:val="decimal"/>
      <w:lvlText w:val="%1."/>
      <w:lvlJc w:val="left"/>
      <w:pPr>
        <w:ind w:left="425" w:hanging="425"/>
      </w:pPr>
      <w:rPr>
        <w:rFonts w:hint="default"/>
      </w:rPr>
    </w:lvl>
  </w:abstractNum>
  <w:abstractNum w:abstractNumId="2">
    <w:nsid w:val="A52DB8CC"/>
    <w:multiLevelType w:val="singleLevel"/>
    <w:tmpl w:val="A52DB8CC"/>
    <w:lvl w:ilvl="0" w:tentative="0">
      <w:start w:val="1"/>
      <w:numFmt w:val="decimal"/>
      <w:lvlText w:val="%1."/>
      <w:lvlJc w:val="left"/>
      <w:pPr>
        <w:ind w:left="425" w:hanging="425"/>
      </w:pPr>
      <w:rPr>
        <w:rFonts w:hint="default"/>
      </w:rPr>
    </w:lvl>
  </w:abstractNum>
  <w:abstractNum w:abstractNumId="3">
    <w:nsid w:val="AFDA17C8"/>
    <w:multiLevelType w:val="singleLevel"/>
    <w:tmpl w:val="AFDA17C8"/>
    <w:lvl w:ilvl="0" w:tentative="0">
      <w:start w:val="1"/>
      <w:numFmt w:val="decimal"/>
      <w:lvlText w:val="%1."/>
      <w:lvlJc w:val="left"/>
      <w:pPr>
        <w:ind w:left="425" w:hanging="425"/>
      </w:pPr>
      <w:rPr>
        <w:rFonts w:hint="default"/>
        <w:b w:val="0"/>
        <w:bCs w:val="0"/>
      </w:rPr>
    </w:lvl>
  </w:abstractNum>
  <w:abstractNum w:abstractNumId="4">
    <w:nsid w:val="B390C449"/>
    <w:multiLevelType w:val="singleLevel"/>
    <w:tmpl w:val="B390C449"/>
    <w:lvl w:ilvl="0" w:tentative="0">
      <w:start w:val="1"/>
      <w:numFmt w:val="decimal"/>
      <w:suff w:val="nothing"/>
      <w:lvlText w:val="%1、"/>
      <w:lvlJc w:val="left"/>
      <w:rPr>
        <w:rFonts w:hint="default"/>
        <w:b w:val="0"/>
        <w:bCs w:val="0"/>
      </w:rPr>
    </w:lvl>
  </w:abstractNum>
  <w:abstractNum w:abstractNumId="5">
    <w:nsid w:val="BC8CE739"/>
    <w:multiLevelType w:val="multilevel"/>
    <w:tmpl w:val="BC8CE73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CC6A71A3"/>
    <w:multiLevelType w:val="singleLevel"/>
    <w:tmpl w:val="CC6A71A3"/>
    <w:lvl w:ilvl="0" w:tentative="0">
      <w:start w:val="2"/>
      <w:numFmt w:val="chineseCounting"/>
      <w:suff w:val="nothing"/>
      <w:lvlText w:val="（%1）"/>
      <w:lvlJc w:val="left"/>
      <w:rPr>
        <w:rFonts w:hint="eastAsia"/>
      </w:rPr>
    </w:lvl>
  </w:abstractNum>
  <w:abstractNum w:abstractNumId="7">
    <w:nsid w:val="DF0638DF"/>
    <w:multiLevelType w:val="multilevel"/>
    <w:tmpl w:val="DF0638DF"/>
    <w:lvl w:ilvl="0" w:tentative="0">
      <w:start w:val="1"/>
      <w:numFmt w:val="decimal"/>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ECA6F2B3"/>
    <w:multiLevelType w:val="multilevel"/>
    <w:tmpl w:val="ECA6F2B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EDF9F888"/>
    <w:multiLevelType w:val="multilevel"/>
    <w:tmpl w:val="EDF9F888"/>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F7C0ABCC"/>
    <w:multiLevelType w:val="multilevel"/>
    <w:tmpl w:val="F7C0ABCC"/>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E0875FE"/>
    <w:multiLevelType w:val="singleLevel"/>
    <w:tmpl w:val="0E0875FE"/>
    <w:lvl w:ilvl="0" w:tentative="0">
      <w:start w:val="1"/>
      <w:numFmt w:val="decimal"/>
      <w:lvlText w:val="%1."/>
      <w:lvlJc w:val="left"/>
      <w:pPr>
        <w:ind w:left="420" w:hanging="420"/>
      </w:pPr>
      <w:rPr>
        <w:rFonts w:hint="default"/>
        <w:b w:val="0"/>
        <w:bCs w:val="0"/>
      </w:rPr>
    </w:lvl>
  </w:abstractNum>
  <w:abstractNum w:abstractNumId="12">
    <w:nsid w:val="175C6CC5"/>
    <w:multiLevelType w:val="multilevel"/>
    <w:tmpl w:val="175C6CC5"/>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6B1BDFB"/>
    <w:multiLevelType w:val="singleLevel"/>
    <w:tmpl w:val="36B1BDFB"/>
    <w:lvl w:ilvl="0" w:tentative="0">
      <w:start w:val="1"/>
      <w:numFmt w:val="decimal"/>
      <w:lvlText w:val="%1."/>
      <w:lvlJc w:val="left"/>
      <w:pPr>
        <w:ind w:left="425" w:hanging="425"/>
      </w:pPr>
      <w:rPr>
        <w:rFonts w:hint="default"/>
      </w:rPr>
    </w:lvl>
  </w:abstractNum>
  <w:abstractNum w:abstractNumId="14">
    <w:nsid w:val="3E270DCF"/>
    <w:multiLevelType w:val="multilevel"/>
    <w:tmpl w:val="3E270DCF"/>
    <w:lvl w:ilvl="0" w:tentative="0">
      <w:start w:val="1"/>
      <w:numFmt w:val="decimal"/>
      <w:pStyle w:val="2"/>
      <w:suff w:val="space"/>
      <w:lvlText w:val="%1."/>
      <w:lvlJc w:val="left"/>
      <w:pPr>
        <w:ind w:left="0" w:firstLine="0"/>
      </w:pPr>
      <w:rPr>
        <w:rFonts w:hint="default" w:ascii="微软雅黑" w:hAnsi="微软雅黑" w:eastAsia="微软雅黑"/>
      </w:rPr>
    </w:lvl>
    <w:lvl w:ilvl="1" w:tentative="0">
      <w:start w:val="1"/>
      <w:numFmt w:val="decimal"/>
      <w:pStyle w:val="3"/>
      <w:suff w:val="space"/>
      <w:lvlText w:val="%1.%2."/>
      <w:lvlJc w:val="left"/>
      <w:pPr>
        <w:ind w:left="0" w:firstLine="0"/>
      </w:pPr>
      <w:rPr>
        <w:rFonts w:hint="default" w:ascii="微软雅黑" w:hAnsi="微软雅黑" w:eastAsia="微软雅黑"/>
      </w:rPr>
    </w:lvl>
    <w:lvl w:ilvl="2" w:tentative="0">
      <w:start w:val="1"/>
      <w:numFmt w:val="decimal"/>
      <w:pStyle w:val="4"/>
      <w:suff w:val="space"/>
      <w:lvlText w:val="%1.%2.%3."/>
      <w:lvlJc w:val="left"/>
      <w:pPr>
        <w:ind w:left="0" w:firstLine="0"/>
      </w:pPr>
      <w:rPr>
        <w:rFonts w:hint="default" w:ascii="微软雅黑" w:hAnsi="微软雅黑" w:eastAsia="微软雅黑"/>
      </w:rPr>
    </w:lvl>
    <w:lvl w:ilvl="3" w:tentative="0">
      <w:start w:val="1"/>
      <w:numFmt w:val="decimal"/>
      <w:pStyle w:val="5"/>
      <w:suff w:val="space"/>
      <w:lvlText w:val="%1.%2.%3.%4."/>
      <w:lvlJc w:val="left"/>
      <w:pPr>
        <w:ind w:left="0" w:firstLine="0"/>
      </w:pPr>
      <w:rPr>
        <w:rFonts w:hint="default" w:ascii="微软雅黑" w:hAnsi="微软雅黑" w:eastAsia="微软雅黑"/>
      </w:rPr>
    </w:lvl>
    <w:lvl w:ilvl="4" w:tentative="0">
      <w:start w:val="1"/>
      <w:numFmt w:val="decimal"/>
      <w:pStyle w:val="6"/>
      <w:lvlText w:val="%1.%2.%3.%4.%5."/>
      <w:lvlJc w:val="left"/>
      <w:pPr>
        <w:tabs>
          <w:tab w:val="left" w:pos="0"/>
        </w:tabs>
        <w:ind w:left="0" w:firstLine="0"/>
      </w:pPr>
      <w:rPr>
        <w:rFonts w:hint="default" w:ascii="微软雅黑" w:hAnsi="微软雅黑" w:eastAsia="微软雅黑"/>
      </w:rPr>
    </w:lvl>
    <w:lvl w:ilvl="5" w:tentative="0">
      <w:start w:val="1"/>
      <w:numFmt w:val="decimal"/>
      <w:pStyle w:val="8"/>
      <w:suff w:val="space"/>
      <w:lvlText w:val="%1.%2.%3.%4.%5.%6."/>
      <w:lvlJc w:val="left"/>
      <w:pPr>
        <w:ind w:left="0" w:firstLine="0"/>
      </w:pPr>
      <w:rPr>
        <w:rFonts w:hint="default"/>
      </w:rPr>
    </w:lvl>
    <w:lvl w:ilvl="6" w:tentative="0">
      <w:start w:val="1"/>
      <w:numFmt w:val="decimal"/>
      <w:pStyle w:val="9"/>
      <w:lvlText w:val="%1.%2.%3.%4.%5.%6.%7."/>
      <w:lvlJc w:val="left"/>
      <w:pPr>
        <w:tabs>
          <w:tab w:val="left" w:pos="0"/>
        </w:tabs>
        <w:ind w:left="0" w:firstLine="0"/>
      </w:pPr>
      <w:rPr>
        <w:rFonts w:hint="default"/>
      </w:rPr>
    </w:lvl>
    <w:lvl w:ilvl="7" w:tentative="0">
      <w:start w:val="1"/>
      <w:numFmt w:val="decimal"/>
      <w:pStyle w:val="10"/>
      <w:suff w:val="space"/>
      <w:lvlText w:val="%1.%2.%3.%4.%5.%6.%7.%8."/>
      <w:lvlJc w:val="left"/>
      <w:pPr>
        <w:ind w:left="0" w:firstLine="0"/>
      </w:pPr>
      <w:rPr>
        <w:rFonts w:hint="default"/>
      </w:rPr>
    </w:lvl>
    <w:lvl w:ilvl="8" w:tentative="0">
      <w:start w:val="1"/>
      <w:numFmt w:val="decimal"/>
      <w:pStyle w:val="11"/>
      <w:lvlText w:val="%1.%2.%3.%4.%5.%6.%7.%8.%9."/>
      <w:lvlJc w:val="left"/>
      <w:pPr>
        <w:tabs>
          <w:tab w:val="left" w:pos="0"/>
        </w:tabs>
        <w:ind w:left="0" w:firstLine="0"/>
      </w:pPr>
      <w:rPr>
        <w:rFonts w:hint="default"/>
      </w:rPr>
    </w:lvl>
  </w:abstractNum>
  <w:abstractNum w:abstractNumId="15">
    <w:nsid w:val="4ABC0594"/>
    <w:multiLevelType w:val="multilevel"/>
    <w:tmpl w:val="4ABC0594"/>
    <w:lvl w:ilvl="0" w:tentative="0">
      <w:start w:val="1"/>
      <w:numFmt w:val="decimal"/>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D882AD2"/>
    <w:multiLevelType w:val="multilevel"/>
    <w:tmpl w:val="4D882AD2"/>
    <w:lvl w:ilvl="0" w:tentative="0">
      <w:start w:val="2"/>
      <w:numFmt w:val="japaneseCounting"/>
      <w:lvlText w:val="%1、"/>
      <w:lvlJc w:val="left"/>
      <w:pPr>
        <w:ind w:left="930" w:hanging="7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6E9E8ADB"/>
    <w:multiLevelType w:val="multilevel"/>
    <w:tmpl w:val="6E9E8ADB"/>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4"/>
  </w:num>
  <w:num w:numId="2">
    <w:abstractNumId w:val="2"/>
  </w:num>
  <w:num w:numId="3">
    <w:abstractNumId w:val="6"/>
  </w:num>
  <w:num w:numId="4">
    <w:abstractNumId w:val="1"/>
  </w:num>
  <w:num w:numId="5">
    <w:abstractNumId w:val="16"/>
  </w:num>
  <w:num w:numId="6">
    <w:abstractNumId w:val="13"/>
  </w:num>
  <w:num w:numId="7">
    <w:abstractNumId w:val="5"/>
  </w:num>
  <w:num w:numId="8">
    <w:abstractNumId w:val="0"/>
  </w:num>
  <w:num w:numId="9">
    <w:abstractNumId w:val="17"/>
  </w:num>
  <w:num w:numId="10">
    <w:abstractNumId w:val="12"/>
  </w:num>
  <w:num w:numId="11">
    <w:abstractNumId w:val="4"/>
  </w:num>
  <w:num w:numId="12">
    <w:abstractNumId w:val="7"/>
  </w:num>
  <w:num w:numId="13">
    <w:abstractNumId w:val="15"/>
  </w:num>
  <w:num w:numId="14">
    <w:abstractNumId w:val="10"/>
  </w:num>
  <w:num w:numId="15">
    <w:abstractNumId w:val="11"/>
  </w:num>
  <w:num w:numId="16">
    <w:abstractNumId w:va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C7F8B"/>
    <w:rsid w:val="0000617F"/>
    <w:rsid w:val="000339CC"/>
    <w:rsid w:val="00045267"/>
    <w:rsid w:val="000925C5"/>
    <w:rsid w:val="00095EBF"/>
    <w:rsid w:val="000B4F29"/>
    <w:rsid w:val="000C3DA7"/>
    <w:rsid w:val="001A5D13"/>
    <w:rsid w:val="001B3012"/>
    <w:rsid w:val="001D4183"/>
    <w:rsid w:val="002A49F2"/>
    <w:rsid w:val="002E68AB"/>
    <w:rsid w:val="002F174E"/>
    <w:rsid w:val="00335493"/>
    <w:rsid w:val="00336DB5"/>
    <w:rsid w:val="00344A8E"/>
    <w:rsid w:val="003E35DD"/>
    <w:rsid w:val="003F5400"/>
    <w:rsid w:val="004656BA"/>
    <w:rsid w:val="004B5163"/>
    <w:rsid w:val="004C0B14"/>
    <w:rsid w:val="00502940"/>
    <w:rsid w:val="00514C95"/>
    <w:rsid w:val="00576DFE"/>
    <w:rsid w:val="00577FC5"/>
    <w:rsid w:val="0059215F"/>
    <w:rsid w:val="005B7FE2"/>
    <w:rsid w:val="006804F1"/>
    <w:rsid w:val="0068700C"/>
    <w:rsid w:val="00692FBC"/>
    <w:rsid w:val="00702588"/>
    <w:rsid w:val="00744C2D"/>
    <w:rsid w:val="00756010"/>
    <w:rsid w:val="00785042"/>
    <w:rsid w:val="008474A2"/>
    <w:rsid w:val="0085146F"/>
    <w:rsid w:val="008524FB"/>
    <w:rsid w:val="00870303"/>
    <w:rsid w:val="00876957"/>
    <w:rsid w:val="00893F1F"/>
    <w:rsid w:val="008B1C92"/>
    <w:rsid w:val="00970C32"/>
    <w:rsid w:val="009727BE"/>
    <w:rsid w:val="0098388D"/>
    <w:rsid w:val="009F3F69"/>
    <w:rsid w:val="00A072E4"/>
    <w:rsid w:val="00A13754"/>
    <w:rsid w:val="00AA3FDE"/>
    <w:rsid w:val="00AE6279"/>
    <w:rsid w:val="00B03CDE"/>
    <w:rsid w:val="00B33C35"/>
    <w:rsid w:val="00B36968"/>
    <w:rsid w:val="00B809B6"/>
    <w:rsid w:val="00B9286E"/>
    <w:rsid w:val="00BD52CF"/>
    <w:rsid w:val="00CA0BC0"/>
    <w:rsid w:val="00D4624B"/>
    <w:rsid w:val="00DA3F98"/>
    <w:rsid w:val="00DA52A3"/>
    <w:rsid w:val="00DE1BE7"/>
    <w:rsid w:val="00E160B3"/>
    <w:rsid w:val="00E80C2B"/>
    <w:rsid w:val="00EB0E2F"/>
    <w:rsid w:val="00EF014C"/>
    <w:rsid w:val="00EF75CB"/>
    <w:rsid w:val="00F312A8"/>
    <w:rsid w:val="00F71D60"/>
    <w:rsid w:val="013771ED"/>
    <w:rsid w:val="01594E23"/>
    <w:rsid w:val="015C2B0C"/>
    <w:rsid w:val="01A00569"/>
    <w:rsid w:val="01CB3BC4"/>
    <w:rsid w:val="02B04EBD"/>
    <w:rsid w:val="03083E7A"/>
    <w:rsid w:val="035A5223"/>
    <w:rsid w:val="040354C1"/>
    <w:rsid w:val="050D65F7"/>
    <w:rsid w:val="05445D91"/>
    <w:rsid w:val="057D23B8"/>
    <w:rsid w:val="059705B7"/>
    <w:rsid w:val="05CE6C7E"/>
    <w:rsid w:val="05D3620B"/>
    <w:rsid w:val="06314275"/>
    <w:rsid w:val="06766186"/>
    <w:rsid w:val="0687494F"/>
    <w:rsid w:val="06BD5E77"/>
    <w:rsid w:val="06EC048E"/>
    <w:rsid w:val="070005F5"/>
    <w:rsid w:val="074F1551"/>
    <w:rsid w:val="076B6400"/>
    <w:rsid w:val="079A7F76"/>
    <w:rsid w:val="08926C16"/>
    <w:rsid w:val="092B50CE"/>
    <w:rsid w:val="09532A47"/>
    <w:rsid w:val="0A222B45"/>
    <w:rsid w:val="0A674B0B"/>
    <w:rsid w:val="0A8A2498"/>
    <w:rsid w:val="0AFE52C7"/>
    <w:rsid w:val="0B6402A1"/>
    <w:rsid w:val="0BE33787"/>
    <w:rsid w:val="0C0E1E3C"/>
    <w:rsid w:val="0EB23089"/>
    <w:rsid w:val="0F205179"/>
    <w:rsid w:val="0F6E5EEA"/>
    <w:rsid w:val="0F741F2A"/>
    <w:rsid w:val="10C556C7"/>
    <w:rsid w:val="1126167A"/>
    <w:rsid w:val="121C256F"/>
    <w:rsid w:val="1228480B"/>
    <w:rsid w:val="13914BDD"/>
    <w:rsid w:val="13B10A95"/>
    <w:rsid w:val="13D5058C"/>
    <w:rsid w:val="150A1DD4"/>
    <w:rsid w:val="150F0169"/>
    <w:rsid w:val="15714980"/>
    <w:rsid w:val="15AA5A95"/>
    <w:rsid w:val="15CB41CE"/>
    <w:rsid w:val="15FE1134"/>
    <w:rsid w:val="165C1517"/>
    <w:rsid w:val="16A43F06"/>
    <w:rsid w:val="16D451C7"/>
    <w:rsid w:val="16D84183"/>
    <w:rsid w:val="17BA42DF"/>
    <w:rsid w:val="17C4012E"/>
    <w:rsid w:val="18BA0657"/>
    <w:rsid w:val="18ED4334"/>
    <w:rsid w:val="19156AEE"/>
    <w:rsid w:val="192F6D69"/>
    <w:rsid w:val="1A2518DD"/>
    <w:rsid w:val="1A265385"/>
    <w:rsid w:val="1A5D7931"/>
    <w:rsid w:val="1B0F512E"/>
    <w:rsid w:val="1B3F4B43"/>
    <w:rsid w:val="1BEC0064"/>
    <w:rsid w:val="1BF8542F"/>
    <w:rsid w:val="1C4D6056"/>
    <w:rsid w:val="1C9F0025"/>
    <w:rsid w:val="1CF5687F"/>
    <w:rsid w:val="1EA42CCF"/>
    <w:rsid w:val="1F1C0F96"/>
    <w:rsid w:val="1FAE1217"/>
    <w:rsid w:val="1FE25A56"/>
    <w:rsid w:val="20191E9C"/>
    <w:rsid w:val="20200F8C"/>
    <w:rsid w:val="20322F5E"/>
    <w:rsid w:val="203D202F"/>
    <w:rsid w:val="20943C19"/>
    <w:rsid w:val="21AF5A54"/>
    <w:rsid w:val="21D802EE"/>
    <w:rsid w:val="21F77BC7"/>
    <w:rsid w:val="2201708C"/>
    <w:rsid w:val="22031056"/>
    <w:rsid w:val="221879D5"/>
    <w:rsid w:val="228C4BA7"/>
    <w:rsid w:val="234D7C8C"/>
    <w:rsid w:val="23670F6F"/>
    <w:rsid w:val="24274E22"/>
    <w:rsid w:val="244D0366"/>
    <w:rsid w:val="24786628"/>
    <w:rsid w:val="24BC729A"/>
    <w:rsid w:val="24FC4FC6"/>
    <w:rsid w:val="25A20B86"/>
    <w:rsid w:val="25A95A70"/>
    <w:rsid w:val="25CE197B"/>
    <w:rsid w:val="25E46D9A"/>
    <w:rsid w:val="266C411E"/>
    <w:rsid w:val="26C012C4"/>
    <w:rsid w:val="273C2EE6"/>
    <w:rsid w:val="274D7D67"/>
    <w:rsid w:val="27724643"/>
    <w:rsid w:val="278E50A0"/>
    <w:rsid w:val="27C9373B"/>
    <w:rsid w:val="27D714EC"/>
    <w:rsid w:val="283D6944"/>
    <w:rsid w:val="286914E7"/>
    <w:rsid w:val="28724840"/>
    <w:rsid w:val="29F224B1"/>
    <w:rsid w:val="2A280EAD"/>
    <w:rsid w:val="2A547C84"/>
    <w:rsid w:val="2AB56099"/>
    <w:rsid w:val="2AC77C59"/>
    <w:rsid w:val="2ADF0526"/>
    <w:rsid w:val="2AF63F21"/>
    <w:rsid w:val="2BCE7513"/>
    <w:rsid w:val="2BEA0B91"/>
    <w:rsid w:val="2CA92F69"/>
    <w:rsid w:val="2E232138"/>
    <w:rsid w:val="2FAB3DD5"/>
    <w:rsid w:val="30005257"/>
    <w:rsid w:val="304A5D19"/>
    <w:rsid w:val="306759C0"/>
    <w:rsid w:val="30A33C04"/>
    <w:rsid w:val="30CF35B4"/>
    <w:rsid w:val="31236F9C"/>
    <w:rsid w:val="31413001"/>
    <w:rsid w:val="31761066"/>
    <w:rsid w:val="317701AB"/>
    <w:rsid w:val="327A2C6E"/>
    <w:rsid w:val="33025375"/>
    <w:rsid w:val="33A90126"/>
    <w:rsid w:val="3401184B"/>
    <w:rsid w:val="34DC2B4A"/>
    <w:rsid w:val="3544129A"/>
    <w:rsid w:val="356261C8"/>
    <w:rsid w:val="35A973C7"/>
    <w:rsid w:val="3605325B"/>
    <w:rsid w:val="366C6D72"/>
    <w:rsid w:val="36AA18A3"/>
    <w:rsid w:val="36E813DF"/>
    <w:rsid w:val="37F40C68"/>
    <w:rsid w:val="381256F7"/>
    <w:rsid w:val="386960A5"/>
    <w:rsid w:val="38864C2A"/>
    <w:rsid w:val="39187E22"/>
    <w:rsid w:val="39696FD5"/>
    <w:rsid w:val="3A51097F"/>
    <w:rsid w:val="3A6C7F8B"/>
    <w:rsid w:val="3B8929F2"/>
    <w:rsid w:val="3B926F4C"/>
    <w:rsid w:val="3B983226"/>
    <w:rsid w:val="3B9C6DBC"/>
    <w:rsid w:val="3BBE32F5"/>
    <w:rsid w:val="3C86689A"/>
    <w:rsid w:val="3CE959DE"/>
    <w:rsid w:val="3D0E0D14"/>
    <w:rsid w:val="3D314871"/>
    <w:rsid w:val="3D6A1B31"/>
    <w:rsid w:val="3E0630D1"/>
    <w:rsid w:val="3E133F77"/>
    <w:rsid w:val="3E1C2E2C"/>
    <w:rsid w:val="3E597D6C"/>
    <w:rsid w:val="3E725142"/>
    <w:rsid w:val="3F5D6C5E"/>
    <w:rsid w:val="3F666884"/>
    <w:rsid w:val="3FAD337C"/>
    <w:rsid w:val="3FB83028"/>
    <w:rsid w:val="3FE94F8F"/>
    <w:rsid w:val="414A2D7B"/>
    <w:rsid w:val="420647BC"/>
    <w:rsid w:val="43482915"/>
    <w:rsid w:val="44B60AB4"/>
    <w:rsid w:val="44BC6AA8"/>
    <w:rsid w:val="44C67AB8"/>
    <w:rsid w:val="454315E6"/>
    <w:rsid w:val="457C65B7"/>
    <w:rsid w:val="457E3359"/>
    <w:rsid w:val="45A504F3"/>
    <w:rsid w:val="464C163A"/>
    <w:rsid w:val="46753ABF"/>
    <w:rsid w:val="473867FC"/>
    <w:rsid w:val="474D4586"/>
    <w:rsid w:val="48384D06"/>
    <w:rsid w:val="484C625C"/>
    <w:rsid w:val="48C95867"/>
    <w:rsid w:val="49957F36"/>
    <w:rsid w:val="499A554C"/>
    <w:rsid w:val="4A23073E"/>
    <w:rsid w:val="4B3A6458"/>
    <w:rsid w:val="4B867A5E"/>
    <w:rsid w:val="4B932C7D"/>
    <w:rsid w:val="4BD85E49"/>
    <w:rsid w:val="4CF17B79"/>
    <w:rsid w:val="4D0E5174"/>
    <w:rsid w:val="4D5D7CBD"/>
    <w:rsid w:val="4D661307"/>
    <w:rsid w:val="4DE94115"/>
    <w:rsid w:val="4E29283A"/>
    <w:rsid w:val="4EB62867"/>
    <w:rsid w:val="4FC556B0"/>
    <w:rsid w:val="50DC1EB2"/>
    <w:rsid w:val="51422684"/>
    <w:rsid w:val="5167119E"/>
    <w:rsid w:val="51A97D34"/>
    <w:rsid w:val="51E44140"/>
    <w:rsid w:val="523B2212"/>
    <w:rsid w:val="527054AB"/>
    <w:rsid w:val="527728CF"/>
    <w:rsid w:val="52E437E6"/>
    <w:rsid w:val="53E81DAB"/>
    <w:rsid w:val="54311FCD"/>
    <w:rsid w:val="545D22D1"/>
    <w:rsid w:val="545D5E57"/>
    <w:rsid w:val="549E1B97"/>
    <w:rsid w:val="54DD75A8"/>
    <w:rsid w:val="57676C74"/>
    <w:rsid w:val="57AD7C1D"/>
    <w:rsid w:val="57FD6286"/>
    <w:rsid w:val="588673C8"/>
    <w:rsid w:val="59050C34"/>
    <w:rsid w:val="596B31D5"/>
    <w:rsid w:val="59976359"/>
    <w:rsid w:val="59CC1752"/>
    <w:rsid w:val="5A0B0821"/>
    <w:rsid w:val="5A137381"/>
    <w:rsid w:val="5B0F6E04"/>
    <w:rsid w:val="5BA652E6"/>
    <w:rsid w:val="5BFA2038"/>
    <w:rsid w:val="5BFF0445"/>
    <w:rsid w:val="5C1E612C"/>
    <w:rsid w:val="5CF728FB"/>
    <w:rsid w:val="5CFC343A"/>
    <w:rsid w:val="5CFE461E"/>
    <w:rsid w:val="5D315D07"/>
    <w:rsid w:val="5D5061F6"/>
    <w:rsid w:val="5DAF4804"/>
    <w:rsid w:val="5DE80B25"/>
    <w:rsid w:val="5E7C6420"/>
    <w:rsid w:val="5F7206A6"/>
    <w:rsid w:val="5F977E08"/>
    <w:rsid w:val="5FEF54E5"/>
    <w:rsid w:val="60BB607C"/>
    <w:rsid w:val="60FC2B05"/>
    <w:rsid w:val="61E63FF8"/>
    <w:rsid w:val="62143C96"/>
    <w:rsid w:val="621E68C3"/>
    <w:rsid w:val="622163B3"/>
    <w:rsid w:val="62516671"/>
    <w:rsid w:val="62A92BF7"/>
    <w:rsid w:val="62D4600B"/>
    <w:rsid w:val="63B079EF"/>
    <w:rsid w:val="63CB76E1"/>
    <w:rsid w:val="63D7448B"/>
    <w:rsid w:val="6468651B"/>
    <w:rsid w:val="64805613"/>
    <w:rsid w:val="64DA2C7F"/>
    <w:rsid w:val="64E54AC4"/>
    <w:rsid w:val="64F47DAF"/>
    <w:rsid w:val="65491EA9"/>
    <w:rsid w:val="65EC7ECD"/>
    <w:rsid w:val="66D659BE"/>
    <w:rsid w:val="673C11E8"/>
    <w:rsid w:val="67431FB7"/>
    <w:rsid w:val="676905E0"/>
    <w:rsid w:val="679F2254"/>
    <w:rsid w:val="69927D4B"/>
    <w:rsid w:val="6A101471"/>
    <w:rsid w:val="6A1D2D89"/>
    <w:rsid w:val="6A8B2AA5"/>
    <w:rsid w:val="6ACB47D4"/>
    <w:rsid w:val="6AE12510"/>
    <w:rsid w:val="6B2018FE"/>
    <w:rsid w:val="6C0F42CA"/>
    <w:rsid w:val="6C7662EF"/>
    <w:rsid w:val="6CE453A5"/>
    <w:rsid w:val="6D01750D"/>
    <w:rsid w:val="6D284A9A"/>
    <w:rsid w:val="6D601880"/>
    <w:rsid w:val="6D692581"/>
    <w:rsid w:val="6DC5076F"/>
    <w:rsid w:val="6E160D96"/>
    <w:rsid w:val="6E216886"/>
    <w:rsid w:val="6E3B25AB"/>
    <w:rsid w:val="6E511D65"/>
    <w:rsid w:val="6E5B546C"/>
    <w:rsid w:val="6E8C067E"/>
    <w:rsid w:val="6E9F6FDD"/>
    <w:rsid w:val="6EA45A91"/>
    <w:rsid w:val="6ECB0028"/>
    <w:rsid w:val="6EED7D49"/>
    <w:rsid w:val="6F840835"/>
    <w:rsid w:val="6F8F0E00"/>
    <w:rsid w:val="70294DB1"/>
    <w:rsid w:val="7063268B"/>
    <w:rsid w:val="71276686"/>
    <w:rsid w:val="727B38BE"/>
    <w:rsid w:val="72D519B3"/>
    <w:rsid w:val="73B13A3B"/>
    <w:rsid w:val="73CA289D"/>
    <w:rsid w:val="74420ABE"/>
    <w:rsid w:val="74567ED4"/>
    <w:rsid w:val="74FF2584"/>
    <w:rsid w:val="75876E89"/>
    <w:rsid w:val="75E4177A"/>
    <w:rsid w:val="76126694"/>
    <w:rsid w:val="766C1E9B"/>
    <w:rsid w:val="76A760A3"/>
    <w:rsid w:val="77197998"/>
    <w:rsid w:val="771D7139"/>
    <w:rsid w:val="7755292F"/>
    <w:rsid w:val="77A92C7B"/>
    <w:rsid w:val="77EF68E0"/>
    <w:rsid w:val="77FF4BD7"/>
    <w:rsid w:val="78A31478"/>
    <w:rsid w:val="78B15772"/>
    <w:rsid w:val="78D41F79"/>
    <w:rsid w:val="78F41718"/>
    <w:rsid w:val="79580332"/>
    <w:rsid w:val="79E23E7A"/>
    <w:rsid w:val="7A320D06"/>
    <w:rsid w:val="7A505630"/>
    <w:rsid w:val="7A764ED9"/>
    <w:rsid w:val="7A8552D9"/>
    <w:rsid w:val="7A9B1214"/>
    <w:rsid w:val="7B0F257F"/>
    <w:rsid w:val="7B1544D8"/>
    <w:rsid w:val="7C9A57A1"/>
    <w:rsid w:val="7D192782"/>
    <w:rsid w:val="7D5E040C"/>
    <w:rsid w:val="7E1875BC"/>
    <w:rsid w:val="7E7B3A68"/>
    <w:rsid w:val="7E7E09BD"/>
    <w:rsid w:val="7F08472B"/>
    <w:rsid w:val="7F37366E"/>
    <w:rsid w:val="7F473C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Lines="20" w:line="288" w:lineRule="auto"/>
      <w:jc w:val="both"/>
    </w:pPr>
    <w:rPr>
      <w:rFonts w:eastAsia="微软雅黑" w:asciiTheme="minorHAnsi" w:hAnsiTheme="minorHAnsi" w:cstheme="minorBidi"/>
      <w:kern w:val="2"/>
      <w:sz w:val="21"/>
      <w:szCs w:val="24"/>
      <w:lang w:val="en-US" w:eastAsia="zh-CN" w:bidi="ar-SA"/>
    </w:rPr>
  </w:style>
  <w:style w:type="paragraph" w:styleId="2">
    <w:name w:val="heading 1"/>
    <w:next w:val="1"/>
    <w:link w:val="61"/>
    <w:qFormat/>
    <w:uiPriority w:val="9"/>
    <w:pPr>
      <w:keepNext/>
      <w:keepLines/>
      <w:numPr>
        <w:ilvl w:val="0"/>
        <w:numId w:val="1"/>
      </w:numPr>
      <w:tabs>
        <w:tab w:val="left" w:pos="0"/>
      </w:tabs>
      <w:adjustRightInd w:val="0"/>
      <w:snapToGrid w:val="0"/>
      <w:spacing w:beforeLines="50" w:afterLines="20" w:line="288" w:lineRule="auto"/>
      <w:outlineLvl w:val="0"/>
    </w:pPr>
    <w:rPr>
      <w:rFonts w:ascii="微软雅黑" w:hAnsi="微软雅黑" w:eastAsia="微软雅黑" w:cstheme="minorBidi"/>
      <w:b/>
      <w:bCs/>
      <w:kern w:val="44"/>
      <w:sz w:val="36"/>
      <w:szCs w:val="36"/>
      <w:lang w:val="en-US" w:eastAsia="zh-CN" w:bidi="ar-SA"/>
    </w:rPr>
  </w:style>
  <w:style w:type="paragraph" w:styleId="3">
    <w:name w:val="heading 2"/>
    <w:basedOn w:val="1"/>
    <w:next w:val="1"/>
    <w:link w:val="47"/>
    <w:unhideWhenUsed/>
    <w:qFormat/>
    <w:uiPriority w:val="9"/>
    <w:pPr>
      <w:numPr>
        <w:ilvl w:val="1"/>
        <w:numId w:val="1"/>
      </w:numPr>
      <w:tabs>
        <w:tab w:val="left" w:pos="0"/>
      </w:tabs>
      <w:spacing w:beforeLines="50"/>
      <w:outlineLvl w:val="1"/>
    </w:pPr>
    <w:rPr>
      <w:rFonts w:ascii="微软雅黑" w:hAnsi="微软雅黑"/>
      <w:b/>
      <w:bCs/>
      <w:sz w:val="32"/>
      <w:szCs w:val="32"/>
    </w:rPr>
  </w:style>
  <w:style w:type="paragraph" w:styleId="4">
    <w:name w:val="heading 3"/>
    <w:next w:val="1"/>
    <w:link w:val="75"/>
    <w:unhideWhenUsed/>
    <w:qFormat/>
    <w:uiPriority w:val="9"/>
    <w:pPr>
      <w:numPr>
        <w:ilvl w:val="2"/>
        <w:numId w:val="1"/>
      </w:numPr>
      <w:tabs>
        <w:tab w:val="left" w:pos="0"/>
        <w:tab w:val="left" w:pos="312"/>
      </w:tabs>
      <w:adjustRightInd w:val="0"/>
      <w:snapToGrid w:val="0"/>
      <w:spacing w:beforeLines="50" w:afterLines="20" w:line="288" w:lineRule="auto"/>
      <w:outlineLvl w:val="2"/>
    </w:pPr>
    <w:rPr>
      <w:rFonts w:ascii="微软雅黑" w:hAnsi="微软雅黑" w:eastAsia="微软雅黑" w:cstheme="minorBidi"/>
      <w:b/>
      <w:kern w:val="2"/>
      <w:sz w:val="30"/>
      <w:szCs w:val="30"/>
      <w:lang w:val="en-US" w:eastAsia="zh-CN" w:bidi="ar-SA"/>
    </w:rPr>
  </w:style>
  <w:style w:type="paragraph" w:styleId="5">
    <w:name w:val="heading 4"/>
    <w:next w:val="1"/>
    <w:link w:val="76"/>
    <w:unhideWhenUsed/>
    <w:qFormat/>
    <w:uiPriority w:val="9"/>
    <w:pPr>
      <w:numPr>
        <w:ilvl w:val="3"/>
        <w:numId w:val="1"/>
      </w:numPr>
      <w:tabs>
        <w:tab w:val="left" w:pos="0"/>
      </w:tabs>
      <w:adjustRightInd w:val="0"/>
      <w:snapToGrid w:val="0"/>
      <w:spacing w:beforeLines="50" w:afterLines="20" w:line="288" w:lineRule="auto"/>
      <w:outlineLvl w:val="3"/>
    </w:pPr>
    <w:rPr>
      <w:rFonts w:ascii="微软雅黑" w:hAnsi="微软雅黑" w:eastAsia="微软雅黑" w:cstheme="minorBidi"/>
      <w:b/>
      <w:bCs/>
      <w:sz w:val="28"/>
      <w:szCs w:val="28"/>
      <w:lang w:val="en-US" w:eastAsia="zh-CN" w:bidi="ar-SA"/>
    </w:rPr>
  </w:style>
  <w:style w:type="paragraph" w:styleId="6">
    <w:name w:val="heading 5"/>
    <w:basedOn w:val="1"/>
    <w:next w:val="7"/>
    <w:link w:val="77"/>
    <w:unhideWhenUsed/>
    <w:qFormat/>
    <w:uiPriority w:val="9"/>
    <w:pPr>
      <w:numPr>
        <w:ilvl w:val="4"/>
        <w:numId w:val="1"/>
      </w:numPr>
      <w:tabs>
        <w:tab w:val="left" w:pos="312"/>
      </w:tabs>
      <w:spacing w:beforeLines="50"/>
      <w:jc w:val="left"/>
      <w:outlineLvl w:val="4"/>
    </w:pPr>
    <w:rPr>
      <w:rFonts w:ascii="Arial" w:hAnsi="Arial"/>
      <w:b/>
      <w:sz w:val="24"/>
      <w:szCs w:val="22"/>
    </w:rPr>
  </w:style>
  <w:style w:type="paragraph" w:styleId="8">
    <w:name w:val="heading 6"/>
    <w:basedOn w:val="1"/>
    <w:next w:val="7"/>
    <w:link w:val="79"/>
    <w:unhideWhenUsed/>
    <w:qFormat/>
    <w:uiPriority w:val="0"/>
    <w:pPr>
      <w:numPr>
        <w:ilvl w:val="5"/>
        <w:numId w:val="1"/>
      </w:numPr>
      <w:tabs>
        <w:tab w:val="left" w:pos="0"/>
      </w:tabs>
      <w:spacing w:beforeLines="50"/>
      <w:outlineLvl w:val="5"/>
    </w:pPr>
    <w:rPr>
      <w:rFonts w:ascii="微软雅黑" w:hAnsi="微软雅黑"/>
      <w:b/>
      <w:bCs/>
      <w:sz w:val="24"/>
    </w:rPr>
  </w:style>
  <w:style w:type="paragraph" w:styleId="9">
    <w:name w:val="heading 7"/>
    <w:basedOn w:val="1"/>
    <w:next w:val="7"/>
    <w:link w:val="80"/>
    <w:unhideWhenUsed/>
    <w:qFormat/>
    <w:uiPriority w:val="0"/>
    <w:pPr>
      <w:numPr>
        <w:ilvl w:val="6"/>
        <w:numId w:val="1"/>
      </w:numPr>
      <w:spacing w:beforeLines="50"/>
      <w:jc w:val="left"/>
      <w:outlineLvl w:val="6"/>
    </w:pPr>
    <w:rPr>
      <w:rFonts w:ascii="微软雅黑" w:hAnsi="微软雅黑"/>
      <w:b/>
      <w:bCs/>
      <w:sz w:val="24"/>
    </w:rPr>
  </w:style>
  <w:style w:type="paragraph" w:styleId="10">
    <w:name w:val="heading 8"/>
    <w:basedOn w:val="1"/>
    <w:next w:val="7"/>
    <w:link w:val="81"/>
    <w:unhideWhenUsed/>
    <w:qFormat/>
    <w:uiPriority w:val="0"/>
    <w:pPr>
      <w:numPr>
        <w:ilvl w:val="7"/>
        <w:numId w:val="1"/>
      </w:numPr>
      <w:tabs>
        <w:tab w:val="left" w:pos="0"/>
      </w:tabs>
      <w:spacing w:beforeLines="50"/>
      <w:outlineLvl w:val="7"/>
    </w:pPr>
    <w:rPr>
      <w:rFonts w:ascii="微软雅黑" w:hAnsi="微软雅黑" w:cstheme="majorBidi"/>
      <w:b/>
      <w:bCs/>
      <w:sz w:val="24"/>
    </w:rPr>
  </w:style>
  <w:style w:type="paragraph" w:styleId="11">
    <w:name w:val="heading 9"/>
    <w:basedOn w:val="1"/>
    <w:next w:val="7"/>
    <w:link w:val="82"/>
    <w:unhideWhenUsed/>
    <w:qFormat/>
    <w:uiPriority w:val="0"/>
    <w:pPr>
      <w:numPr>
        <w:ilvl w:val="8"/>
        <w:numId w:val="1"/>
      </w:numPr>
      <w:spacing w:beforeLines="50"/>
      <w:outlineLvl w:val="8"/>
    </w:pPr>
    <w:rPr>
      <w:rFonts w:ascii="微软雅黑" w:hAnsi="微软雅黑" w:cstheme="majorBidi"/>
      <w:b/>
      <w:bCs/>
      <w:sz w:val="24"/>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84"/>
    <w:qFormat/>
    <w:uiPriority w:val="0"/>
    <w:rPr>
      <w:rFonts w:ascii="微软雅黑" w:hAnsi="微软雅黑"/>
      <w:szCs w:val="21"/>
    </w:rPr>
  </w:style>
  <w:style w:type="paragraph" w:styleId="12">
    <w:name w:val="caption"/>
    <w:basedOn w:val="1"/>
    <w:next w:val="1"/>
    <w:unhideWhenUsed/>
    <w:qFormat/>
    <w:uiPriority w:val="0"/>
    <w:rPr>
      <w:rFonts w:ascii="微软雅黑" w:hAnsi="微软雅黑" w:cs="Times New Roman"/>
      <w:sz w:val="20"/>
      <w:szCs w:val="20"/>
    </w:rPr>
  </w:style>
  <w:style w:type="paragraph" w:styleId="13">
    <w:name w:val="Document Map"/>
    <w:basedOn w:val="1"/>
    <w:link w:val="78"/>
    <w:qFormat/>
    <w:uiPriority w:val="0"/>
    <w:pPr>
      <w:shd w:val="clear" w:color="auto" w:fill="000080"/>
    </w:pPr>
  </w:style>
  <w:style w:type="paragraph" w:styleId="14">
    <w:name w:val="annotation text"/>
    <w:basedOn w:val="1"/>
    <w:link w:val="83"/>
    <w:qFormat/>
    <w:uiPriority w:val="0"/>
    <w:pPr>
      <w:jc w:val="left"/>
    </w:pPr>
    <w:rPr>
      <w:rFonts w:ascii="微软雅黑" w:hAnsi="微软雅黑"/>
      <w:color w:val="252525" w:themeColor="text1" w:themeTint="D9"/>
      <w:szCs w:val="21"/>
    </w:rPr>
  </w:style>
  <w:style w:type="paragraph" w:styleId="15">
    <w:name w:val="Salutation"/>
    <w:basedOn w:val="1"/>
    <w:next w:val="1"/>
    <w:qFormat/>
    <w:uiPriority w:val="0"/>
    <w:rPr>
      <w:rFonts w:ascii="微软雅黑" w:hAnsi="微软雅黑"/>
      <w:szCs w:val="21"/>
    </w:rPr>
  </w:style>
  <w:style w:type="paragraph" w:styleId="16">
    <w:name w:val="Body Text Indent"/>
    <w:basedOn w:val="1"/>
    <w:link w:val="62"/>
    <w:qFormat/>
    <w:uiPriority w:val="0"/>
    <w:pPr>
      <w:spacing w:afterLines="0"/>
      <w:ind w:left="420" w:leftChars="200"/>
    </w:pPr>
  </w:style>
  <w:style w:type="paragraph" w:styleId="17">
    <w:name w:val="Plain Text"/>
    <w:basedOn w:val="1"/>
    <w:link w:val="85"/>
    <w:qFormat/>
    <w:uiPriority w:val="0"/>
    <w:rPr>
      <w:rFonts w:ascii="宋体" w:hAnsi="Courier New"/>
    </w:rPr>
  </w:style>
  <w:style w:type="paragraph" w:styleId="18">
    <w:name w:val="Date"/>
    <w:basedOn w:val="1"/>
    <w:next w:val="1"/>
    <w:link w:val="63"/>
    <w:qFormat/>
    <w:uiPriority w:val="0"/>
    <w:pPr>
      <w:jc w:val="right"/>
    </w:pPr>
    <w:rPr>
      <w:rFonts w:ascii="微软雅黑" w:hAnsi="微软雅黑"/>
      <w:color w:val="252525" w:themeColor="text1" w:themeTint="D9"/>
      <w:szCs w:val="21"/>
    </w:rPr>
  </w:style>
  <w:style w:type="paragraph" w:styleId="19">
    <w:name w:val="Body Text Indent 2"/>
    <w:basedOn w:val="1"/>
    <w:link w:val="68"/>
    <w:qFormat/>
    <w:uiPriority w:val="0"/>
    <w:pPr>
      <w:spacing w:afterLines="0" w:line="480" w:lineRule="auto"/>
      <w:ind w:left="420" w:leftChars="200"/>
    </w:pPr>
  </w:style>
  <w:style w:type="paragraph" w:styleId="20">
    <w:name w:val="endnote text"/>
    <w:basedOn w:val="1"/>
    <w:qFormat/>
    <w:uiPriority w:val="0"/>
    <w:pPr>
      <w:jc w:val="left"/>
    </w:pPr>
    <w:rPr>
      <w:rFonts w:ascii="微软雅黑" w:hAnsi="微软雅黑"/>
      <w:color w:val="252525" w:themeColor="text1" w:themeTint="D9"/>
      <w:szCs w:val="21"/>
    </w:rPr>
  </w:style>
  <w:style w:type="paragraph" w:styleId="21">
    <w:name w:val="Balloon Text"/>
    <w:basedOn w:val="1"/>
    <w:link w:val="69"/>
    <w:qFormat/>
    <w:uiPriority w:val="0"/>
    <w:rPr>
      <w:rFonts w:ascii="微软雅黑" w:hAnsi="微软雅黑"/>
      <w:sz w:val="18"/>
      <w:szCs w:val="18"/>
    </w:rPr>
  </w:style>
  <w:style w:type="paragraph" w:styleId="22">
    <w:name w:val="footer"/>
    <w:basedOn w:val="1"/>
    <w:link w:val="86"/>
    <w:qFormat/>
    <w:uiPriority w:val="99"/>
    <w:pPr>
      <w:tabs>
        <w:tab w:val="center" w:pos="4153"/>
        <w:tab w:val="right" w:pos="8306"/>
      </w:tabs>
      <w:jc w:val="left"/>
    </w:pPr>
    <w:rPr>
      <w:rFonts w:ascii="微软雅黑" w:hAnsi="微软雅黑"/>
      <w:sz w:val="18"/>
      <w:szCs w:val="18"/>
    </w:rPr>
  </w:style>
  <w:style w:type="paragraph" w:styleId="23">
    <w:name w:val="header"/>
    <w:basedOn w:val="1"/>
    <w:link w:val="67"/>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rFonts w:ascii="微软雅黑" w:hAnsi="微软雅黑"/>
      <w:sz w:val="18"/>
      <w:szCs w:val="18"/>
    </w:rPr>
  </w:style>
  <w:style w:type="paragraph" w:styleId="24">
    <w:name w:val="Signature"/>
    <w:basedOn w:val="1"/>
    <w:qFormat/>
    <w:uiPriority w:val="0"/>
    <w:pPr>
      <w:jc w:val="right"/>
    </w:pPr>
    <w:rPr>
      <w:rFonts w:ascii="微软雅黑" w:hAnsi="微软雅黑"/>
      <w:color w:val="252525" w:themeColor="text1" w:themeTint="D9"/>
      <w:szCs w:val="21"/>
    </w:rPr>
  </w:style>
  <w:style w:type="paragraph" w:styleId="25">
    <w:name w:val="toc 1"/>
    <w:basedOn w:val="1"/>
    <w:next w:val="1"/>
    <w:qFormat/>
    <w:uiPriority w:val="0"/>
    <w:pPr>
      <w:spacing w:line="360" w:lineRule="auto"/>
    </w:pPr>
    <w:rPr>
      <w:rFonts w:ascii="Times New Roman" w:hAnsi="Times New Roman" w:eastAsia="黑体" w:cs="Times New Roman"/>
      <w:sz w:val="24"/>
    </w:rPr>
  </w:style>
  <w:style w:type="paragraph" w:styleId="26">
    <w:name w:val="Subtitle"/>
    <w:basedOn w:val="1"/>
    <w:next w:val="7"/>
    <w:link w:val="46"/>
    <w:qFormat/>
    <w:uiPriority w:val="0"/>
    <w:pPr>
      <w:spacing w:afterLines="100" w:line="240" w:lineRule="auto"/>
      <w:jc w:val="center"/>
    </w:pPr>
    <w:rPr>
      <w:rFonts w:ascii="微软雅黑" w:hAnsi="微软雅黑"/>
      <w:b/>
      <w:bCs/>
      <w:kern w:val="28"/>
      <w:sz w:val="36"/>
      <w:szCs w:val="36"/>
    </w:rPr>
  </w:style>
  <w:style w:type="paragraph" w:styleId="27">
    <w:name w:val="footnote text"/>
    <w:basedOn w:val="1"/>
    <w:qFormat/>
    <w:uiPriority w:val="0"/>
    <w:pPr>
      <w:jc w:val="left"/>
    </w:pPr>
    <w:rPr>
      <w:rFonts w:ascii="微软雅黑" w:hAnsi="微软雅黑"/>
      <w:sz w:val="24"/>
    </w:rPr>
  </w:style>
  <w:style w:type="paragraph" w:styleId="28">
    <w:name w:val="Body Text Indent 3"/>
    <w:basedOn w:val="1"/>
    <w:link w:val="66"/>
    <w:qFormat/>
    <w:uiPriority w:val="0"/>
    <w:pPr>
      <w:spacing w:afterLines="0"/>
      <w:ind w:left="420" w:leftChars="200"/>
    </w:pPr>
    <w:rPr>
      <w:sz w:val="16"/>
    </w:rPr>
  </w:style>
  <w:style w:type="paragraph" w:styleId="29">
    <w:name w:val="Normal (Web)"/>
    <w:basedOn w:val="1"/>
    <w:qFormat/>
    <w:uiPriority w:val="0"/>
    <w:rPr>
      <w:rFonts w:ascii="微软雅黑" w:hAnsi="微软雅黑"/>
      <w:sz w:val="24"/>
    </w:rPr>
  </w:style>
  <w:style w:type="paragraph" w:styleId="30">
    <w:name w:val="Title"/>
    <w:basedOn w:val="1"/>
    <w:link w:val="87"/>
    <w:qFormat/>
    <w:uiPriority w:val="10"/>
    <w:pPr>
      <w:spacing w:afterLines="100"/>
      <w:jc w:val="center"/>
    </w:pPr>
    <w:rPr>
      <w:rFonts w:ascii="微软雅黑" w:hAnsi="微软雅黑"/>
      <w:b/>
      <w:bCs/>
      <w:sz w:val="48"/>
      <w:szCs w:val="48"/>
    </w:rPr>
  </w:style>
  <w:style w:type="paragraph" w:styleId="31">
    <w:name w:val="annotation subject"/>
    <w:basedOn w:val="14"/>
    <w:next w:val="14"/>
    <w:link w:val="88"/>
    <w:qFormat/>
    <w:uiPriority w:val="0"/>
    <w:rPr>
      <w:b/>
      <w:bCs/>
    </w:rPr>
  </w:style>
  <w:style w:type="paragraph" w:styleId="32">
    <w:name w:val="Body Text First Indent"/>
    <w:basedOn w:val="7"/>
    <w:link w:val="89"/>
    <w:qFormat/>
    <w:uiPriority w:val="0"/>
    <w:pPr>
      <w:ind w:firstLine="420" w:firstLineChars="100"/>
    </w:pPr>
  </w:style>
  <w:style w:type="paragraph" w:styleId="33">
    <w:name w:val="Body Text First Indent 2"/>
    <w:basedOn w:val="16"/>
    <w:next w:val="7"/>
    <w:link w:val="90"/>
    <w:qFormat/>
    <w:uiPriority w:val="0"/>
    <w:pPr>
      <w:spacing w:after="120"/>
      <w:ind w:firstLine="420" w:firstLineChars="200"/>
    </w:pPr>
    <w:rPr>
      <w:rFonts w:ascii="Times New Roman" w:hAnsi="Times New Roman" w:eastAsia="宋体" w:cs="Times New Roman"/>
    </w:rPr>
  </w:style>
  <w:style w:type="table" w:styleId="35">
    <w:name w:val="Table Grid"/>
    <w:basedOn w:val="34"/>
    <w:qFormat/>
    <w:uiPriority w:val="0"/>
    <w:pPr>
      <w:widowControl w:val="0"/>
      <w:spacing w:line="44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36">
    <w:name w:val="Table Elegant"/>
    <w:basedOn w:val="3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Pr/>
      <w:tcPr>
        <w:tcBorders>
          <w:top w:val="nil"/>
          <w:left w:val="nil"/>
          <w:bottom w:val="nil"/>
          <w:right w:val="nil"/>
          <w:tl2br w:val="nil"/>
          <w:tr2bl w:val="nil"/>
        </w:tcBorders>
      </w:tcPr>
    </w:tblStylePr>
  </w:style>
  <w:style w:type="character" w:styleId="38">
    <w:name w:val="Strong"/>
    <w:basedOn w:val="37"/>
    <w:qFormat/>
    <w:uiPriority w:val="22"/>
    <w:rPr>
      <w:rFonts w:ascii="微软雅黑" w:hAnsi="微软雅黑" w:eastAsia="微软雅黑"/>
      <w:b/>
      <w:color w:val="auto"/>
      <w:u w:val="single"/>
    </w:rPr>
  </w:style>
  <w:style w:type="character" w:styleId="39">
    <w:name w:val="endnote reference"/>
    <w:basedOn w:val="37"/>
    <w:qFormat/>
    <w:uiPriority w:val="0"/>
    <w:rPr>
      <w:rFonts w:ascii="微软雅黑" w:hAnsi="微软雅黑" w:eastAsia="微软雅黑"/>
      <w:color w:val="252525" w:themeColor="text1" w:themeTint="D9"/>
      <w:vertAlign w:val="superscript"/>
    </w:rPr>
  </w:style>
  <w:style w:type="character" w:styleId="40">
    <w:name w:val="page number"/>
    <w:qFormat/>
    <w:uiPriority w:val="0"/>
    <w:rPr>
      <w:rFonts w:ascii="微软雅黑" w:hAnsi="微软雅黑" w:eastAsia="微软雅黑" w:cs="Times New Roman"/>
      <w:color w:val="252525" w:themeColor="text1" w:themeTint="D9"/>
      <w:spacing w:val="-6"/>
      <w:kern w:val="2"/>
      <w:sz w:val="21"/>
      <w:szCs w:val="21"/>
      <w:lang w:val="en-US" w:eastAsia="zh-CN" w:bidi="ar-SA"/>
    </w:rPr>
  </w:style>
  <w:style w:type="character" w:styleId="41">
    <w:name w:val="FollowedHyperlink"/>
    <w:basedOn w:val="37"/>
    <w:qFormat/>
    <w:uiPriority w:val="0"/>
    <w:rPr>
      <w:rFonts w:ascii="微软雅黑" w:hAnsi="微软雅黑" w:eastAsia="微软雅黑" w:cs="Times New Roman"/>
      <w:color w:val="800080"/>
      <w:spacing w:val="-6"/>
      <w:kern w:val="2"/>
      <w:sz w:val="24"/>
      <w:szCs w:val="24"/>
      <w:u w:val="single"/>
      <w:lang w:val="en-US" w:eastAsia="zh-CN" w:bidi="ar-SA"/>
    </w:rPr>
  </w:style>
  <w:style w:type="character" w:styleId="42">
    <w:name w:val="Emphasis"/>
    <w:basedOn w:val="37"/>
    <w:qFormat/>
    <w:uiPriority w:val="20"/>
    <w:rPr>
      <w:rFonts w:ascii="Arial" w:hAnsi="Arial" w:eastAsia="微软雅黑"/>
      <w:b/>
      <w:bCs/>
      <w:i/>
      <w:color w:val="auto"/>
      <w:sz w:val="24"/>
      <w:szCs w:val="22"/>
    </w:rPr>
  </w:style>
  <w:style w:type="character" w:styleId="43">
    <w:name w:val="Hyperlink"/>
    <w:basedOn w:val="37"/>
    <w:qFormat/>
    <w:uiPriority w:val="0"/>
    <w:rPr>
      <w:rFonts w:ascii="微软雅黑" w:hAnsi="微软雅黑" w:eastAsia="微软雅黑" w:cs="Times New Roman"/>
      <w:caps/>
      <w:color w:val="0000FF"/>
      <w:spacing w:val="-6"/>
      <w:kern w:val="2"/>
      <w:sz w:val="24"/>
      <w:szCs w:val="24"/>
      <w:u w:val="single"/>
      <w:lang w:val="en-US" w:eastAsia="zh-CN" w:bidi="ar-SA"/>
    </w:rPr>
  </w:style>
  <w:style w:type="character" w:styleId="44">
    <w:name w:val="annotation reference"/>
    <w:basedOn w:val="37"/>
    <w:qFormat/>
    <w:uiPriority w:val="0"/>
    <w:rPr>
      <w:rFonts w:ascii="微软雅黑" w:hAnsi="微软雅黑" w:eastAsia="微软雅黑"/>
      <w:color w:val="252525" w:themeColor="text1" w:themeTint="D9"/>
      <w:sz w:val="21"/>
      <w:szCs w:val="21"/>
    </w:rPr>
  </w:style>
  <w:style w:type="character" w:styleId="45">
    <w:name w:val="footnote reference"/>
    <w:basedOn w:val="37"/>
    <w:qFormat/>
    <w:uiPriority w:val="0"/>
    <w:rPr>
      <w:rFonts w:ascii="微软雅黑" w:hAnsi="微软雅黑" w:eastAsia="微软雅黑"/>
      <w:color w:val="252525" w:themeColor="text1" w:themeTint="D9"/>
      <w:vertAlign w:val="superscript"/>
    </w:rPr>
  </w:style>
  <w:style w:type="character" w:customStyle="1" w:styleId="46">
    <w:name w:val="副标题 Char"/>
    <w:link w:val="26"/>
    <w:qFormat/>
    <w:uiPriority w:val="0"/>
    <w:rPr>
      <w:rFonts w:ascii="微软雅黑" w:hAnsi="微软雅黑"/>
      <w:b/>
      <w:bCs/>
      <w:kern w:val="28"/>
      <w:sz w:val="36"/>
      <w:szCs w:val="36"/>
    </w:rPr>
  </w:style>
  <w:style w:type="character" w:customStyle="1" w:styleId="47">
    <w:name w:val="标题 2 Char"/>
    <w:link w:val="3"/>
    <w:qFormat/>
    <w:uiPriority w:val="0"/>
    <w:rPr>
      <w:rFonts w:ascii="微软雅黑" w:hAnsi="微软雅黑" w:eastAsia="微软雅黑" w:cstheme="minorBidi"/>
      <w:b/>
      <w:bCs/>
      <w:kern w:val="2"/>
      <w:sz w:val="32"/>
      <w:szCs w:val="32"/>
    </w:rPr>
  </w:style>
  <w:style w:type="paragraph" w:customStyle="1" w:styleId="48">
    <w:name w:val="文档说明标题"/>
    <w:basedOn w:val="1"/>
    <w:next w:val="1"/>
    <w:qFormat/>
    <w:uiPriority w:val="0"/>
    <w:pPr>
      <w:spacing w:afterLines="100" w:line="240" w:lineRule="auto"/>
      <w:jc w:val="center"/>
    </w:pPr>
    <w:rPr>
      <w:rFonts w:ascii="微软雅黑" w:hAnsi="微软雅黑"/>
      <w:b/>
      <w:bCs/>
      <w:sz w:val="48"/>
      <w:szCs w:val="48"/>
    </w:rPr>
  </w:style>
  <w:style w:type="paragraph" w:customStyle="1" w:styleId="49">
    <w:name w:val="附录标题"/>
    <w:next w:val="7"/>
    <w:qFormat/>
    <w:uiPriority w:val="0"/>
    <w:pPr>
      <w:tabs>
        <w:tab w:val="left" w:pos="0"/>
      </w:tabs>
      <w:adjustRightInd w:val="0"/>
      <w:snapToGrid w:val="0"/>
      <w:spacing w:afterLines="100"/>
      <w:jc w:val="center"/>
    </w:pPr>
    <w:rPr>
      <w:rFonts w:ascii="微软雅黑" w:hAnsi="微软雅黑" w:eastAsia="微软雅黑" w:cstheme="minorBidi"/>
      <w:b/>
      <w:bCs/>
      <w:kern w:val="28"/>
      <w:sz w:val="44"/>
      <w:szCs w:val="44"/>
      <w:lang w:val="en-US" w:eastAsia="zh-CN" w:bidi="ar-SA"/>
    </w:rPr>
  </w:style>
  <w:style w:type="paragraph" w:customStyle="1" w:styleId="50">
    <w:name w:val="章标题"/>
    <w:basedOn w:val="1"/>
    <w:next w:val="1"/>
    <w:qFormat/>
    <w:uiPriority w:val="0"/>
    <w:pPr>
      <w:spacing w:afterLines="100" w:line="240" w:lineRule="auto"/>
      <w:jc w:val="center"/>
      <w:outlineLvl w:val="0"/>
    </w:pPr>
    <w:rPr>
      <w:rFonts w:hint="eastAsia" w:ascii="微软雅黑" w:hAnsi="微软雅黑"/>
      <w:b/>
      <w:bCs/>
      <w:kern w:val="28"/>
      <w:sz w:val="44"/>
      <w:szCs w:val="44"/>
    </w:rPr>
  </w:style>
  <w:style w:type="paragraph" w:customStyle="1" w:styleId="51">
    <w:name w:val="节标题"/>
    <w:basedOn w:val="1"/>
    <w:next w:val="1"/>
    <w:qFormat/>
    <w:uiPriority w:val="0"/>
    <w:pPr>
      <w:spacing w:afterLines="100" w:line="240" w:lineRule="auto"/>
      <w:jc w:val="center"/>
      <w:outlineLvl w:val="0"/>
    </w:pPr>
    <w:rPr>
      <w:rFonts w:hint="eastAsia" w:ascii="微软雅黑" w:hAnsi="微软雅黑"/>
      <w:b/>
      <w:bCs/>
      <w:kern w:val="28"/>
      <w:sz w:val="36"/>
      <w:szCs w:val="36"/>
    </w:rPr>
  </w:style>
  <w:style w:type="character" w:customStyle="1" w:styleId="52">
    <w:name w:val="摘要"/>
    <w:basedOn w:val="37"/>
    <w:qFormat/>
    <w:uiPriority w:val="0"/>
    <w:rPr>
      <w:rFonts w:hint="eastAsia" w:ascii="Arial" w:hAnsi="Arial"/>
      <w:b/>
      <w:lang w:val="en-US" w:eastAsia="zh-CN"/>
    </w:rPr>
  </w:style>
  <w:style w:type="character" w:customStyle="1" w:styleId="53">
    <w:name w:val="关键词"/>
    <w:basedOn w:val="37"/>
    <w:qFormat/>
    <w:uiPriority w:val="0"/>
    <w:rPr>
      <w:rFonts w:hint="eastAsia" w:ascii="Arial" w:hAnsi="Arial"/>
      <w:b/>
      <w:lang w:val="en-US" w:eastAsia="zh-CN"/>
    </w:rPr>
  </w:style>
  <w:style w:type="paragraph" w:customStyle="1" w:styleId="54">
    <w:name w:val="题注1"/>
    <w:basedOn w:val="1"/>
    <w:qFormat/>
    <w:uiPriority w:val="0"/>
    <w:pPr>
      <w:jc w:val="center"/>
    </w:pPr>
    <w:rPr>
      <w:rFonts w:hint="eastAsia" w:ascii="微软雅黑" w:hAnsi="微软雅黑"/>
      <w:sz w:val="20"/>
      <w:szCs w:val="20"/>
    </w:rPr>
  </w:style>
  <w:style w:type="paragraph" w:customStyle="1" w:styleId="55">
    <w:name w:val="主送对象"/>
    <w:next w:val="7"/>
    <w:qFormat/>
    <w:uiPriority w:val="0"/>
    <w:pPr>
      <w:adjustRightInd w:val="0"/>
      <w:snapToGrid w:val="0"/>
      <w:spacing w:line="288" w:lineRule="auto"/>
    </w:pPr>
    <w:rPr>
      <w:rFonts w:ascii="微软雅黑" w:hAnsi="微软雅黑" w:eastAsia="微软雅黑" w:cs="Times New Roman"/>
      <w:color w:val="252525" w:themeColor="text1" w:themeTint="D9"/>
      <w:sz w:val="24"/>
      <w:szCs w:val="24"/>
      <w:lang w:val="en-US" w:eastAsia="zh-CN" w:bidi="ar-SA"/>
    </w:rPr>
  </w:style>
  <w:style w:type="paragraph" w:customStyle="1" w:styleId="56">
    <w:name w:val="目录标题"/>
    <w:basedOn w:val="1"/>
    <w:qFormat/>
    <w:uiPriority w:val="0"/>
    <w:pPr>
      <w:spacing w:afterLines="0" w:line="240" w:lineRule="auto"/>
      <w:jc w:val="center"/>
    </w:pPr>
    <w:rPr>
      <w:rFonts w:ascii="微软雅黑" w:hAnsi="微软雅黑"/>
      <w:b/>
      <w:sz w:val="28"/>
      <w:szCs w:val="28"/>
    </w:rPr>
  </w:style>
  <w:style w:type="paragraph" w:customStyle="1" w:styleId="57">
    <w:name w:val="致谢标题"/>
    <w:qFormat/>
    <w:uiPriority w:val="0"/>
    <w:pPr>
      <w:adjustRightInd w:val="0"/>
      <w:snapToGrid w:val="0"/>
      <w:spacing w:afterLines="100"/>
      <w:jc w:val="center"/>
      <w:outlineLvl w:val="0"/>
    </w:pPr>
    <w:rPr>
      <w:rFonts w:ascii="微软雅黑" w:hAnsi="微软雅黑" w:eastAsia="微软雅黑" w:cstheme="minorBidi"/>
      <w:b/>
      <w:bCs/>
      <w:kern w:val="28"/>
      <w:sz w:val="44"/>
      <w:szCs w:val="44"/>
      <w:lang w:val="en-US" w:eastAsia="zh-CN" w:bidi="ar-SA"/>
    </w:rPr>
  </w:style>
  <w:style w:type="paragraph" w:customStyle="1" w:styleId="58">
    <w:name w:val="声明标题"/>
    <w:next w:val="7"/>
    <w:qFormat/>
    <w:uiPriority w:val="0"/>
    <w:pPr>
      <w:adjustRightInd w:val="0"/>
      <w:snapToGrid w:val="0"/>
      <w:spacing w:afterLines="100"/>
      <w:jc w:val="center"/>
    </w:pPr>
    <w:rPr>
      <w:rFonts w:ascii="微软雅黑" w:hAnsi="微软雅黑" w:eastAsia="微软雅黑" w:cstheme="minorBidi"/>
      <w:b/>
      <w:bCs/>
      <w:kern w:val="28"/>
      <w:sz w:val="44"/>
      <w:szCs w:val="44"/>
      <w:lang w:val="en-US" w:eastAsia="zh-CN" w:bidi="ar-SA"/>
    </w:rPr>
  </w:style>
  <w:style w:type="paragraph" w:customStyle="1" w:styleId="59">
    <w:name w:val="参考文献标题"/>
    <w:link w:val="60"/>
    <w:qFormat/>
    <w:uiPriority w:val="0"/>
    <w:pPr>
      <w:adjustRightInd w:val="0"/>
      <w:snapToGrid w:val="0"/>
      <w:spacing w:afterLines="100"/>
      <w:jc w:val="center"/>
    </w:pPr>
    <w:rPr>
      <w:rFonts w:ascii="微软雅黑" w:hAnsi="微软雅黑" w:eastAsia="微软雅黑" w:cstheme="minorBidi"/>
      <w:b/>
      <w:bCs/>
      <w:sz w:val="44"/>
      <w:szCs w:val="44"/>
      <w:lang w:val="en-US" w:eastAsia="zh-CN" w:bidi="ar-SA"/>
    </w:rPr>
  </w:style>
  <w:style w:type="character" w:customStyle="1" w:styleId="60">
    <w:name w:val="参考文献标题 Char"/>
    <w:link w:val="59"/>
    <w:qFormat/>
    <w:uiPriority w:val="0"/>
    <w:rPr>
      <w:rFonts w:ascii="微软雅黑" w:hAnsi="微软雅黑" w:eastAsia="微软雅黑" w:cstheme="minorBidi"/>
      <w:b/>
      <w:bCs/>
      <w:sz w:val="44"/>
      <w:szCs w:val="44"/>
      <w:lang w:val="en-US" w:eastAsia="zh-CN"/>
    </w:rPr>
  </w:style>
  <w:style w:type="character" w:customStyle="1" w:styleId="61">
    <w:name w:val="标题 1 Char"/>
    <w:basedOn w:val="37"/>
    <w:link w:val="2"/>
    <w:qFormat/>
    <w:uiPriority w:val="0"/>
    <w:rPr>
      <w:b/>
      <w:bCs/>
      <w:kern w:val="44"/>
      <w:sz w:val="44"/>
      <w:szCs w:val="44"/>
    </w:rPr>
  </w:style>
  <w:style w:type="character" w:customStyle="1" w:styleId="62">
    <w:name w:val="正文文本缩进 Char"/>
    <w:basedOn w:val="37"/>
    <w:link w:val="16"/>
    <w:qFormat/>
    <w:uiPriority w:val="0"/>
    <w:rPr>
      <w:rFonts w:hint="eastAsia" w:ascii="宋体" w:hAnsi="宋体" w:eastAsia="宋体" w:cs="宋体"/>
      <w:bCs/>
      <w:kern w:val="2"/>
      <w:sz w:val="24"/>
      <w:szCs w:val="24"/>
    </w:rPr>
  </w:style>
  <w:style w:type="character" w:customStyle="1" w:styleId="63">
    <w:name w:val="日期 Char"/>
    <w:basedOn w:val="37"/>
    <w:link w:val="18"/>
    <w:qFormat/>
    <w:uiPriority w:val="0"/>
    <w:rPr>
      <w:kern w:val="2"/>
      <w:sz w:val="21"/>
      <w:szCs w:val="24"/>
    </w:rPr>
  </w:style>
  <w:style w:type="character" w:customStyle="1" w:styleId="64">
    <w:name w:val="标题 2 字符"/>
    <w:basedOn w:val="37"/>
    <w:qFormat/>
    <w:uiPriority w:val="0"/>
    <w:rPr>
      <w:rFonts w:hint="default" w:ascii="Arial" w:hAnsi="Arial" w:eastAsia="宋体" w:cs="Arial"/>
      <w:b/>
      <w:bCs/>
      <w:sz w:val="30"/>
      <w:szCs w:val="32"/>
    </w:rPr>
  </w:style>
  <w:style w:type="paragraph" w:customStyle="1" w:styleId="65">
    <w:name w:val="普通(网站) Char"/>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66">
    <w:name w:val="正文文本缩进 3 Char"/>
    <w:basedOn w:val="37"/>
    <w:link w:val="28"/>
    <w:qFormat/>
    <w:uiPriority w:val="0"/>
    <w:rPr>
      <w:kern w:val="2"/>
      <w:sz w:val="24"/>
      <w:szCs w:val="24"/>
    </w:rPr>
  </w:style>
  <w:style w:type="character" w:customStyle="1" w:styleId="67">
    <w:name w:val="页眉 Char"/>
    <w:basedOn w:val="37"/>
    <w:link w:val="23"/>
    <w:qFormat/>
    <w:uiPriority w:val="0"/>
    <w:rPr>
      <w:kern w:val="2"/>
      <w:sz w:val="18"/>
      <w:szCs w:val="18"/>
    </w:rPr>
  </w:style>
  <w:style w:type="character" w:customStyle="1" w:styleId="68">
    <w:name w:val="正文文本缩进 2 Char"/>
    <w:basedOn w:val="37"/>
    <w:link w:val="19"/>
    <w:qFormat/>
    <w:uiPriority w:val="0"/>
    <w:rPr>
      <w:kern w:val="2"/>
      <w:sz w:val="21"/>
      <w:szCs w:val="24"/>
    </w:rPr>
  </w:style>
  <w:style w:type="character" w:customStyle="1" w:styleId="69">
    <w:name w:val="批注框文本 Char"/>
    <w:basedOn w:val="37"/>
    <w:link w:val="21"/>
    <w:qFormat/>
    <w:uiPriority w:val="0"/>
    <w:rPr>
      <w:kern w:val="2"/>
      <w:sz w:val="18"/>
      <w:szCs w:val="18"/>
    </w:rPr>
  </w:style>
  <w:style w:type="character" w:customStyle="1" w:styleId="70">
    <w:name w:val="标题 3 字符"/>
    <w:basedOn w:val="37"/>
    <w:qFormat/>
    <w:uiPriority w:val="0"/>
    <w:rPr>
      <w:b/>
      <w:bCs/>
      <w:kern w:val="2"/>
      <w:sz w:val="32"/>
      <w:szCs w:val="32"/>
    </w:rPr>
  </w:style>
  <w:style w:type="character" w:customStyle="1" w:styleId="71">
    <w:name w:val="15"/>
    <w:basedOn w:val="37"/>
    <w:qFormat/>
    <w:uiPriority w:val="0"/>
    <w:rPr>
      <w:rFonts w:hint="default" w:ascii="Calibri" w:hAnsi="Calibri" w:cs="Calibri"/>
    </w:rPr>
  </w:style>
  <w:style w:type="character" w:customStyle="1" w:styleId="72">
    <w:name w:val="无间隔 Char"/>
    <w:basedOn w:val="37"/>
    <w:qFormat/>
    <w:uiPriority w:val="0"/>
    <w:rPr>
      <w:kern w:val="2"/>
      <w:sz w:val="24"/>
    </w:rPr>
  </w:style>
  <w:style w:type="character" w:customStyle="1" w:styleId="73">
    <w:name w:val="ys1"/>
    <w:basedOn w:val="37"/>
    <w:qFormat/>
    <w:uiPriority w:val="0"/>
    <w:rPr>
      <w:color w:val="000000"/>
      <w:sz w:val="18"/>
      <w:szCs w:val="18"/>
      <w:u w:val="none"/>
    </w:rPr>
  </w:style>
  <w:style w:type="paragraph" w:customStyle="1" w:styleId="74">
    <w:name w:val="msolistparagraph"/>
    <w:basedOn w:val="1"/>
    <w:qFormat/>
    <w:uiPriority w:val="0"/>
    <w:pPr>
      <w:ind w:firstLine="420" w:firstLineChars="200"/>
    </w:pPr>
    <w:rPr>
      <w:rFonts w:hint="eastAsia" w:ascii="等线" w:hAnsi="等线" w:eastAsia="等线" w:cs="Times New Roman"/>
      <w:szCs w:val="22"/>
    </w:rPr>
  </w:style>
  <w:style w:type="character" w:customStyle="1" w:styleId="75">
    <w:name w:val="标题 3 Char"/>
    <w:basedOn w:val="37"/>
    <w:link w:val="4"/>
    <w:qFormat/>
    <w:uiPriority w:val="0"/>
    <w:rPr>
      <w:b/>
      <w:bCs/>
      <w:kern w:val="2"/>
      <w:sz w:val="32"/>
      <w:szCs w:val="32"/>
    </w:rPr>
  </w:style>
  <w:style w:type="character" w:customStyle="1" w:styleId="76">
    <w:name w:val="标题 4 Char"/>
    <w:basedOn w:val="37"/>
    <w:link w:val="5"/>
    <w:qFormat/>
    <w:uiPriority w:val="0"/>
    <w:rPr>
      <w:rFonts w:hint="default" w:ascii="Arial" w:hAnsi="Arial" w:eastAsia="黑体" w:cs="Arial"/>
      <w:b/>
      <w:bCs/>
      <w:kern w:val="2"/>
      <w:sz w:val="28"/>
      <w:szCs w:val="28"/>
    </w:rPr>
  </w:style>
  <w:style w:type="character" w:customStyle="1" w:styleId="77">
    <w:name w:val="标题 5 Char"/>
    <w:basedOn w:val="37"/>
    <w:link w:val="6"/>
    <w:qFormat/>
    <w:uiPriority w:val="0"/>
    <w:rPr>
      <w:b/>
      <w:bCs/>
      <w:kern w:val="2"/>
      <w:sz w:val="28"/>
      <w:szCs w:val="28"/>
    </w:rPr>
  </w:style>
  <w:style w:type="character" w:customStyle="1" w:styleId="78">
    <w:name w:val="文档结构图 Char"/>
    <w:basedOn w:val="37"/>
    <w:link w:val="13"/>
    <w:qFormat/>
    <w:uiPriority w:val="0"/>
    <w:rPr>
      <w:kern w:val="2"/>
      <w:sz w:val="21"/>
      <w:szCs w:val="24"/>
      <w:shd w:val="clear" w:color="auto" w:fill="000080"/>
    </w:rPr>
  </w:style>
  <w:style w:type="character" w:customStyle="1" w:styleId="79">
    <w:name w:val="标题 6 Char"/>
    <w:basedOn w:val="37"/>
    <w:link w:val="8"/>
    <w:qFormat/>
    <w:uiPriority w:val="0"/>
    <w:rPr>
      <w:rFonts w:hint="default" w:ascii="Arial" w:hAnsi="Arial" w:eastAsia="黑体" w:cs="Arial"/>
      <w:b/>
      <w:bCs/>
      <w:kern w:val="2"/>
      <w:sz w:val="24"/>
      <w:szCs w:val="24"/>
    </w:rPr>
  </w:style>
  <w:style w:type="character" w:customStyle="1" w:styleId="80">
    <w:name w:val="标题 7 Char"/>
    <w:basedOn w:val="37"/>
    <w:link w:val="9"/>
    <w:qFormat/>
    <w:uiPriority w:val="0"/>
    <w:rPr>
      <w:b/>
      <w:bCs/>
      <w:kern w:val="2"/>
      <w:sz w:val="24"/>
      <w:szCs w:val="24"/>
    </w:rPr>
  </w:style>
  <w:style w:type="character" w:customStyle="1" w:styleId="81">
    <w:name w:val="标题 8 Char"/>
    <w:basedOn w:val="37"/>
    <w:link w:val="10"/>
    <w:qFormat/>
    <w:uiPriority w:val="0"/>
    <w:rPr>
      <w:rFonts w:hint="default" w:ascii="Arial" w:hAnsi="Arial" w:eastAsia="黑体" w:cs="Arial"/>
      <w:kern w:val="2"/>
      <w:sz w:val="24"/>
      <w:szCs w:val="24"/>
    </w:rPr>
  </w:style>
  <w:style w:type="character" w:customStyle="1" w:styleId="82">
    <w:name w:val="标题 9 Char"/>
    <w:basedOn w:val="37"/>
    <w:link w:val="11"/>
    <w:qFormat/>
    <w:uiPriority w:val="0"/>
    <w:rPr>
      <w:rFonts w:hint="default" w:ascii="Arial" w:hAnsi="Arial" w:eastAsia="黑体" w:cs="Arial"/>
      <w:kern w:val="2"/>
      <w:sz w:val="21"/>
      <w:szCs w:val="21"/>
    </w:rPr>
  </w:style>
  <w:style w:type="character" w:customStyle="1" w:styleId="83">
    <w:name w:val="批注文字 Char"/>
    <w:basedOn w:val="37"/>
    <w:link w:val="14"/>
    <w:qFormat/>
    <w:uiPriority w:val="0"/>
    <w:rPr>
      <w:rFonts w:hint="default" w:ascii="Arial" w:hAnsi="Arial" w:cs="Arial"/>
      <w:color w:val="333333"/>
      <w:kern w:val="2"/>
      <w:sz w:val="24"/>
      <w:szCs w:val="18"/>
    </w:rPr>
  </w:style>
  <w:style w:type="character" w:customStyle="1" w:styleId="84">
    <w:name w:val="正文文本 Char"/>
    <w:basedOn w:val="37"/>
    <w:link w:val="7"/>
    <w:qFormat/>
    <w:uiPriority w:val="0"/>
    <w:rPr>
      <w:kern w:val="2"/>
      <w:sz w:val="24"/>
      <w:szCs w:val="24"/>
    </w:rPr>
  </w:style>
  <w:style w:type="character" w:customStyle="1" w:styleId="85">
    <w:name w:val="纯文本 Char"/>
    <w:basedOn w:val="37"/>
    <w:link w:val="17"/>
    <w:qFormat/>
    <w:uiPriority w:val="0"/>
    <w:rPr>
      <w:rFonts w:hint="eastAsia" w:ascii="宋体" w:hAnsi="Courier New" w:eastAsia="宋体" w:cs="宋体"/>
      <w:kern w:val="2"/>
      <w:sz w:val="21"/>
    </w:rPr>
  </w:style>
  <w:style w:type="character" w:customStyle="1" w:styleId="86">
    <w:name w:val="页脚 Char"/>
    <w:basedOn w:val="37"/>
    <w:link w:val="22"/>
    <w:qFormat/>
    <w:uiPriority w:val="99"/>
    <w:rPr>
      <w:kern w:val="2"/>
      <w:sz w:val="18"/>
      <w:szCs w:val="18"/>
    </w:rPr>
  </w:style>
  <w:style w:type="character" w:customStyle="1" w:styleId="87">
    <w:name w:val="标题 Char"/>
    <w:basedOn w:val="37"/>
    <w:link w:val="30"/>
    <w:qFormat/>
    <w:uiPriority w:val="0"/>
    <w:rPr>
      <w:rFonts w:hint="default" w:ascii="Cambria" w:hAnsi="Cambria" w:eastAsia="Cambria" w:cs="Cambria"/>
      <w:b/>
      <w:bCs/>
      <w:kern w:val="2"/>
      <w:sz w:val="32"/>
      <w:szCs w:val="32"/>
    </w:rPr>
  </w:style>
  <w:style w:type="character" w:customStyle="1" w:styleId="88">
    <w:name w:val="批注主题 Char"/>
    <w:basedOn w:val="83"/>
    <w:link w:val="31"/>
    <w:qFormat/>
    <w:uiPriority w:val="0"/>
    <w:rPr>
      <w:rFonts w:hint="default" w:ascii="Arial" w:hAnsi="Arial" w:cs="Arial"/>
      <w:b/>
      <w:bCs/>
      <w:color w:val="333333"/>
      <w:kern w:val="2"/>
      <w:sz w:val="21"/>
      <w:szCs w:val="24"/>
    </w:rPr>
  </w:style>
  <w:style w:type="character" w:customStyle="1" w:styleId="89">
    <w:name w:val="正文首行缩进 Char"/>
    <w:basedOn w:val="84"/>
    <w:link w:val="32"/>
    <w:qFormat/>
    <w:uiPriority w:val="0"/>
    <w:rPr>
      <w:kern w:val="2"/>
      <w:sz w:val="21"/>
      <w:szCs w:val="24"/>
    </w:rPr>
  </w:style>
  <w:style w:type="character" w:customStyle="1" w:styleId="90">
    <w:name w:val="正文首行缩进 2 Char"/>
    <w:basedOn w:val="62"/>
    <w:link w:val="33"/>
    <w:qFormat/>
    <w:uiPriority w:val="0"/>
    <w:rPr>
      <w:rFonts w:hint="eastAsia" w:ascii="宋体" w:hAnsi="宋体" w:eastAsia="宋体" w:cs="宋体"/>
      <w:kern w:val="2"/>
      <w:sz w:val="21"/>
      <w:szCs w:val="24"/>
    </w:rPr>
  </w:style>
  <w:style w:type="character" w:customStyle="1" w:styleId="91">
    <w:name w:val="10"/>
    <w:basedOn w:val="37"/>
    <w:qFormat/>
    <w:uiPriority w:val="0"/>
    <w:rPr>
      <w:rFonts w:hint="default" w:ascii="Calibri" w:hAnsi="Calibri" w:cs="Calibri"/>
    </w:rPr>
  </w:style>
  <w:style w:type="character" w:customStyle="1" w:styleId="92">
    <w:name w:val="不明显强调1"/>
    <w:basedOn w:val="37"/>
    <w:qFormat/>
    <w:uiPriority w:val="0"/>
    <w:rPr>
      <w:i/>
      <w:iCs/>
      <w:color w:val="3F3F3F"/>
    </w:rPr>
  </w:style>
  <w:style w:type="character" w:customStyle="1" w:styleId="93">
    <w:name w:val="17"/>
    <w:basedOn w:val="37"/>
    <w:qFormat/>
    <w:uiPriority w:val="0"/>
    <w:rPr>
      <w:rFonts w:hint="default" w:ascii="Times New Roman" w:hAnsi="Times New Roman" w:cs="Times New Roman"/>
      <w:b/>
    </w:rPr>
  </w:style>
  <w:style w:type="character" w:customStyle="1" w:styleId="94">
    <w:name w:val="16"/>
    <w:basedOn w:val="37"/>
    <w:qFormat/>
    <w:uiPriority w:val="0"/>
    <w:rPr>
      <w:rFonts w:hint="default" w:ascii="Times New Roman" w:hAnsi="Times New Roman" w:cs="Times New Roman"/>
      <w:b/>
    </w:rPr>
  </w:style>
  <w:style w:type="paragraph" w:customStyle="1" w:styleId="95">
    <w:name w:val="Table Text"/>
    <w:basedOn w:val="1"/>
    <w:hidden/>
    <w:qFormat/>
    <w:uiPriority w:val="0"/>
    <w:rPr>
      <w:rFonts w:hint="eastAsia" w:ascii="宋体" w:hAnsi="宋体" w:eastAsia="宋体" w:cs="Times New Roman"/>
      <w:sz w:val="24"/>
    </w:rPr>
  </w:style>
  <w:style w:type="paragraph" w:customStyle="1" w:styleId="96">
    <w:name w:val="正文1"/>
    <w:basedOn w:val="1"/>
    <w:qFormat/>
    <w:uiPriority w:val="0"/>
    <w:pPr>
      <w:spacing w:line="360" w:lineRule="auto"/>
      <w:ind w:firstLine="361"/>
    </w:pPr>
    <w:rPr>
      <w:rFonts w:hint="eastAsia" w:ascii="宋体" w:hAnsi="宋体" w:eastAsia="宋体" w:cs="Times New Roman"/>
    </w:rPr>
  </w:style>
  <w:style w:type="paragraph" w:styleId="97">
    <w:name w:val="List Paragraph"/>
    <w:basedOn w:val="1"/>
    <w:unhideWhenUsed/>
    <w:qFormat/>
    <w:uiPriority w:val="99"/>
    <w:pPr>
      <w:ind w:firstLine="420" w:firstLineChars="200"/>
    </w:pPr>
  </w:style>
  <w:style w:type="paragraph" w:customStyle="1" w:styleId="98">
    <w:name w:val="Default"/>
    <w:qFormat/>
    <w:uiPriority w:val="0"/>
    <w:pPr>
      <w:widowControl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3">
      <a:majorFont>
        <a:latin typeface="微软雅黑"/>
        <a:ea typeface="宋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8909</Words>
  <Characters>9103</Characters>
  <Lines>166</Lines>
  <Paragraphs>46</Paragraphs>
  <TotalTime>1</TotalTime>
  <ScaleCrop>false</ScaleCrop>
  <LinksUpToDate>false</LinksUpToDate>
  <CharactersWithSpaces>9113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2025-09-10T00:33:00Z</dcterms:created>
  <dc:creator>Administrator</dc:creator>
  <cp:lastModifiedBy>图南</cp:lastModifiedBy>
  <dcterms:modified xsi:type="dcterms:W3CDTF">2025-09-23T06:00:33Z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0A764BD295154B9E9367691E5B9C0988_13</vt:lpwstr>
  </property>
  <property fmtid="{D5CDD505-2E9C-101B-9397-08002B2CF9AE}" pid="4" name="KSOTemplateDocerSaveRecord">
    <vt:lpwstr>eyJoZGlkIjoiZDFmODk0OTdiZTY4MGY0MTg4NmE4NTExNTFhMTkzY2EiLCJ1c2VySWQiOiI0NTk2MjA4NTYifQ==</vt:lpwstr>
  </property>
</Properties>
</file>