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r>
        <w:rPr>
          <w:rFonts w:hint="eastAsia" w:ascii="黑体" w:hAnsi="黑体" w:eastAsia="黑体" w:cs="黑体"/>
          <w:sz w:val="36"/>
          <w:szCs w:val="36"/>
          <w:lang w:val="en-US" w:eastAsia="zh-CN"/>
        </w:rPr>
        <w:t>宿松县</w:t>
      </w:r>
      <w:r>
        <w:rPr>
          <w:rFonts w:hint="eastAsia" w:ascii="黑体" w:hAnsi="黑体" w:eastAsia="黑体" w:cs="黑体"/>
          <w:sz w:val="36"/>
          <w:szCs w:val="36"/>
        </w:rPr>
        <w:t>中医院医用耗材配送服务考核细则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为建立严格的诚信记录和市场清退制度，加强对集中采购的药品和医用耗材生产、配送企业的监督管理，建立职责明晰、指标量化、定期考核、优胜劣汰的供应配送考核机制规范企业的供应配送行为，切实保障药品和医用耗材供应安全。根据《国务院办公厅关于印发建立和规范政府办基层医疗卫生机构基本药物采购机制指导意见的通知》国办发[2010</w:t>
      </w:r>
      <w:r>
        <w:rPr>
          <w:rFonts w:hint="eastAsia" w:ascii="仿宋" w:hAnsi="仿宋" w:eastAsia="仿宋" w:cs="仿宋"/>
          <w:sz w:val="28"/>
          <w:szCs w:val="28"/>
          <w:lang w:val="en-US" w:eastAsia="zh-CN"/>
        </w:rPr>
        <w:t>]</w:t>
      </w:r>
      <w:r>
        <w:rPr>
          <w:rFonts w:hint="eastAsia" w:ascii="仿宋" w:hAnsi="仿宋" w:eastAsia="仿宋" w:cs="仿宋"/>
          <w:sz w:val="28"/>
          <w:szCs w:val="28"/>
        </w:rPr>
        <w:t>156号)《国务院办公厅关于完善公立医院药品集中采购工作的指导意见》(国办发[2015]7号)《关于印发高值医用耗材集中采购工作规范(试行)的通知》(卫规财发[2012</w:t>
      </w:r>
      <w:r>
        <w:rPr>
          <w:rFonts w:hint="eastAsia" w:ascii="仿宋" w:hAnsi="仿宋" w:eastAsia="仿宋" w:cs="仿宋"/>
          <w:sz w:val="28"/>
          <w:szCs w:val="28"/>
          <w:lang w:val="en-US" w:eastAsia="zh-CN"/>
        </w:rPr>
        <w:t>]</w:t>
      </w:r>
      <w:r>
        <w:rPr>
          <w:rFonts w:hint="eastAsia" w:ascii="仿宋" w:hAnsi="仿宋" w:eastAsia="仿宋" w:cs="仿宋"/>
          <w:sz w:val="28"/>
          <w:szCs w:val="28"/>
        </w:rPr>
        <w:t>186号)，结合我单位实际制定本考核管理办法。</w:t>
      </w:r>
      <w:r>
        <w:rPr>
          <w:rFonts w:hint="eastAsia" w:ascii="仿宋" w:hAnsi="仿宋" w:eastAsia="仿宋" w:cs="仿宋"/>
          <w:sz w:val="28"/>
          <w:szCs w:val="28"/>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满分100 分，年度合格分80 分</w:t>
      </w:r>
      <w:r>
        <w:rPr>
          <w:rFonts w:hint="eastAsia" w:ascii="仿宋" w:hAnsi="仿宋" w:eastAsia="仿宋" w:cs="仿宋"/>
          <w:sz w:val="28"/>
          <w:szCs w:val="28"/>
          <w:lang w:eastAsia="zh-CN"/>
        </w:rPr>
        <w:t>。</w:t>
      </w:r>
    </w:p>
    <w:tbl>
      <w:tblPr>
        <w:tblStyle w:val="3"/>
        <w:tblW w:w="8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5412"/>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541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考核内容</w:t>
            </w:r>
          </w:p>
        </w:tc>
        <w:tc>
          <w:tcPr>
            <w:tcW w:w="171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541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备货率。每发现一次备货不足扣2.5份。</w:t>
            </w:r>
          </w:p>
        </w:tc>
        <w:tc>
          <w:tcPr>
            <w:tcW w:w="17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541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综合订单响应及时率。每出现一次无正当理由超期送达，扣2.5分。</w:t>
            </w:r>
          </w:p>
        </w:tc>
        <w:tc>
          <w:tcPr>
            <w:tcW w:w="17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541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产品质量。经使用科室反应并证实货物存在质量问题，每发现一次扣5分。</w:t>
            </w:r>
          </w:p>
        </w:tc>
        <w:tc>
          <w:tcPr>
            <w:tcW w:w="17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32348"/>
    <w:rsid w:val="51856350"/>
    <w:rsid w:val="770F0DEF"/>
    <w:rsid w:val="7A792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2026-05-02T02:07:00Z</dcterms:created>
  <dc:creator>his</dc:creator>
  <cp:lastModifiedBy>his</cp:lastModifiedBy>
  <dcterms:modified xsi:type="dcterms:W3CDTF">2026-05-28T01:22:42Z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