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321" w:firstLineChars="10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宿松县中医院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检验试剂</w:t>
      </w:r>
      <w:r>
        <w:rPr>
          <w:rFonts w:hint="eastAsia" w:ascii="宋体" w:hAnsi="宋体" w:cs="宋体"/>
          <w:b/>
          <w:bCs/>
          <w:sz w:val="32"/>
          <w:szCs w:val="32"/>
        </w:rPr>
        <w:t>采购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项目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货物需求及技术要求</w:t>
      </w:r>
    </w:p>
    <w:p>
      <w:pPr>
        <w:pStyle w:val="2"/>
        <w:rPr>
          <w:rFonts w:hint="eastAsia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一包：全自动特定蛋白分析仪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1台及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全自动化学发光免疫分析仪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（预算价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万元）</w:t>
      </w:r>
    </w:p>
    <w:p>
      <w:pPr>
        <w:ind w:firstLine="1928" w:firstLineChars="600"/>
        <w:jc w:val="both"/>
        <w:rPr>
          <w:b/>
          <w:sz w:val="32"/>
        </w:rPr>
      </w:pPr>
      <w:r>
        <w:rPr>
          <w:rFonts w:hint="eastAsia"/>
          <w:b/>
          <w:sz w:val="32"/>
        </w:rPr>
        <w:t>全自动化学发光免疫分析仪参数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1、全自动随机任选分立式；急诊优先检测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★2、单机最大测试速度≥4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0T/H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3</w:t>
      </w:r>
      <w:r>
        <w:rPr>
          <w:rFonts w:hint="eastAsia" w:ascii="宋体" w:hAnsi="宋体"/>
          <w:sz w:val="24"/>
          <w:szCs w:val="24"/>
        </w:rPr>
        <w:t>、分析方法：双抗体夹心法、间接法和竞争法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hint="eastAsia" w:ascii="宋体" w:hAnsi="宋体"/>
          <w:sz w:val="24"/>
          <w:szCs w:val="24"/>
        </w:rPr>
        <w:t>、进样轨道：前置式轨道三线多通道，随时连续进样，支持自动重测，有独立的急诊通道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hint="eastAsia" w:ascii="宋体" w:hAnsi="宋体"/>
          <w:sz w:val="24"/>
          <w:szCs w:val="24"/>
        </w:rPr>
        <w:t>、样本装载：样本放入区可同时装载</w:t>
      </w:r>
      <w:r>
        <w:rPr>
          <w:rFonts w:hint="eastAsia" w:ascii="宋体" w:hAnsi="宋体"/>
          <w:sz w:val="24"/>
          <w:szCs w:val="24"/>
          <w:lang w:eastAsia="zh-CN"/>
        </w:rPr>
        <w:t>≥</w:t>
      </w:r>
      <w:r>
        <w:rPr>
          <w:rFonts w:hint="eastAsia" w:ascii="宋体" w:hAnsi="宋体"/>
          <w:sz w:val="24"/>
          <w:szCs w:val="24"/>
        </w:rPr>
        <w:t>300个样本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、样本调度和存储：具有三维立体调度功能，具有</w:t>
      </w:r>
      <w:r>
        <w:rPr>
          <w:rFonts w:hint="eastAsia" w:ascii="宋体" w:hAnsi="宋体"/>
          <w:sz w:val="24"/>
          <w:szCs w:val="24"/>
          <w:lang w:eastAsia="zh-CN"/>
        </w:rPr>
        <w:t>≥</w:t>
      </w: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0个样本缓存位，能够随机任选调度各个样本架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、条码扫描：在仪器内部样本条码扫描需要内置标配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、样本针：采用钢针加样，具液面探测、随量跟踪、立体防撞、堵针检测、空吸检测功能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z w:val="24"/>
          <w:szCs w:val="24"/>
        </w:rPr>
        <w:t>、样本针清洗方式：瀑布式真空气吸清洗清洗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sz w:val="24"/>
          <w:szCs w:val="24"/>
        </w:rPr>
        <w:t>、样本针携带污染率&lt;0.1PPM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、样本管规格：微量样本杯、原始采血管、塑料试管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★1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、试剂位：试剂位≥3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个，2-8℃不间断冷藏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、试剂条码扫描器需内置在试剂盘内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、试剂针：具有液面探测、随量跟踪、立体防撞、气泡检测等功能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、反应杯：反应单元一次性反应杯，一次性加载≥1200个,料斗式散装反应杯进样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★1</w:t>
      </w:r>
      <w:r>
        <w:rPr>
          <w:rFonts w:hint="eastAsia" w:ascii="宋体" w:hAnsi="宋体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z w:val="24"/>
          <w:szCs w:val="24"/>
        </w:rPr>
        <w:t>、反应盘恒温装置：恒温槽固体直热，日常免维护保养。反应温度控制在37℃±0.1℃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sz w:val="24"/>
          <w:szCs w:val="24"/>
        </w:rPr>
        <w:t>、生物防风险设置，可进行反应后物质固体和液体分离技术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sz w:val="24"/>
          <w:szCs w:val="24"/>
        </w:rPr>
        <w:t>、溯源性：符合国际量值溯源体系要求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19</w:t>
      </w:r>
      <w:r>
        <w:rPr>
          <w:rFonts w:hint="eastAsia" w:ascii="宋体" w:hAnsi="宋体"/>
          <w:sz w:val="24"/>
          <w:szCs w:val="24"/>
        </w:rPr>
        <w:t>、定时开机：具有定时开机功能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sz w:val="24"/>
          <w:szCs w:val="24"/>
        </w:rPr>
        <w:t>、测试申请模式：支持三种测试申请模式（顺序模式、样本架号模式、条码模式）,具有门诊样本优先功能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、检测项目：具有甲状腺、性腺、肿瘤标记物、传染病、肝纤维、心标记等检测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、TSH满足功能灵敏度≤0.02mIU/mL,HIV可进行抗原抗体联合检测，乙肝五项及HIV通过欧盟CElist A认证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、CFDA认证情况:仪器及试剂、</w:t>
      </w:r>
      <w:r>
        <w:rPr>
          <w:rFonts w:hint="eastAsia" w:ascii="宋体" w:hAnsi="宋体"/>
          <w:sz w:val="24"/>
          <w:szCs w:val="24"/>
          <w:lang w:eastAsia="zh-CN"/>
        </w:rPr>
        <w:t>校准品、质控品</w:t>
      </w:r>
      <w:r>
        <w:rPr>
          <w:rFonts w:hint="eastAsia" w:ascii="宋体" w:hAnsi="宋体"/>
          <w:sz w:val="24"/>
          <w:szCs w:val="24"/>
        </w:rPr>
        <w:t>等都具有CFDA认证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、校准质控要求:采用原厂质控品和校准品，满足溯源性要求，并提供溯源性文件。要求提供原厂校准品和质控品的注册证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25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售后服务</w:t>
      </w:r>
      <w:r>
        <w:rPr>
          <w:rFonts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</w:rPr>
        <w:t>安徽</w:t>
      </w:r>
      <w:r>
        <w:rPr>
          <w:rFonts w:ascii="宋体" w:hAnsi="宋体"/>
          <w:sz w:val="24"/>
          <w:szCs w:val="24"/>
        </w:rPr>
        <w:t>省有经工商注册的厂家维修服务机构，厂家专职工程师超过</w:t>
      </w: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0名并提供联系方式</w:t>
      </w:r>
      <w:r>
        <w:rPr>
          <w:rFonts w:hint="eastAsia" w:ascii="宋体" w:hAnsi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26、所投品牌产品在本次安徽省集采中标品牌名单中。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27、</w:t>
      </w:r>
      <w:r>
        <w:rPr>
          <w:rFonts w:hint="eastAsia" w:ascii="宋体" w:hAnsi="宋体"/>
          <w:sz w:val="24"/>
          <w:szCs w:val="24"/>
        </w:rPr>
        <w:t>如所投产品为安徽省医药集中采购中心平台产品，要满足安徽省医药集中采购中心平台价格上传的有关要求。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sz w:val="24"/>
          <w:szCs w:val="24"/>
        </w:rPr>
        <w:t>、报价含配套设备全程使用与维护，包括提供定标品、质控品、各种配件等所有费用，配套设备需与医院LIS系统联机，相关费用由投标人承担，请报价时慎重考虑。</w:t>
      </w:r>
    </w:p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全自动特定蛋白分析仪参数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1、采用先进的免疫散射比浊法，结果准确可靠；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2、项目检测速度≥200T/H；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3、支持血液、尿液样本；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★4、试剂类型自动识别，实时提醒试剂状态及余量，自带冷藏功能装载反应杯，每个反应杯经自动清洗后可重复使用，空白率过高提示更换反应杯；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5、原始管直接上机，一次可装载样本≥50个；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★6、可检测项目尿微量白蛋白、尿β2-微球蛋白、尿视黄醇结合蛋白、尿转铁蛋白、尿免疫球蛋白G，尿α1-微球蛋白、免疫三项(IgG，IgM，IgA)项目，试剂价格为收费价格的25%（二级医院收费标准）。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★7、如所投产品为安徽省医药集中采购中心平台产品，要满足安徽省医药集中采购中心平台价格上传的有关要求。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、报价含配套设备全程使用与维护，包括提供定标品、质控品、各种配件等所有费用，配套设备需与医院LIS系统联机，相关费用由投标人承担，请报价时慎重考虑。</w:t>
      </w:r>
    </w:p>
    <w:p>
      <w:pPr>
        <w:keepNext w:val="0"/>
        <w:keepLines w:val="0"/>
        <w:widowControl/>
        <w:suppressLineNumbers w:val="0"/>
        <w:ind w:firstLine="321" w:firstLineChars="100"/>
        <w:jc w:val="both"/>
        <w:textAlignment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二包：化学发光分析仪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（预算价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1.6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万元）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★1，采用磁微粒化学发光法，结果准确可靠；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2，可检测项目人呼吸道合胞病毒IGM抗体检测、腺病毒IGM抗体检测、A型流感病毒IGM抗体检测、副流感病毒IGM抗体检测、柯萨奇B族病毒IGM抗体检测、埃可病毒IGM抗体检测、肺炎支原体IGM抗体检测、肺炎衣原体IGM抗体检测等项目，试剂价格为收费价格的25%（二级医院收费标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检测试剂取得医疗器械生产许可证和产品注册证，配送企业取得经营许可证和有效冷链设备性能验证报告。要满足安徽省医药集中采购中心平台价格上传的有关要求。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报价含配套设备全程使用与维护，包括提供定标品、质控品、各种配件等所有费用。配套设备需与医院LIS系统联机，相关费用由投标人承担，请报价时慎重考虑。</w:t>
      </w:r>
    </w:p>
    <w:p>
      <w:pPr>
        <w:rPr>
          <w:rFonts w:hint="eastAsia"/>
          <w:lang w:eastAsia="zh-CN"/>
        </w:rPr>
      </w:pPr>
    </w:p>
    <w:tbl>
      <w:tblPr>
        <w:tblStyle w:val="11"/>
        <w:tblpPr w:leftFromText="180" w:rightFromText="180" w:vertAnchor="text" w:horzAnchor="page" w:tblpX="1522" w:tblpY="375"/>
        <w:tblOverlap w:val="never"/>
        <w:tblW w:w="92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5"/>
        <w:gridCol w:w="1095"/>
        <w:gridCol w:w="885"/>
        <w:gridCol w:w="885"/>
        <w:gridCol w:w="915"/>
        <w:gridCol w:w="1215"/>
        <w:gridCol w:w="91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2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三包：B族链球菌（胶体金免疫层析法）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单价限价(元)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总价限价(元)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投标品牌型号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投标试剂流水号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投标单价报价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B族链球菌（胶体金免疫层析法）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500人份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合计报价（大写）：      万   仟   佰    元   角   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检测试剂取得医疗器械生产许可证和产品注册证，配送企业取得经营许可证和有效冷链设备性能验证报告。要满足安徽省医药集中采购中心平台价格上传的有关要求。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D59C2"/>
    <w:rsid w:val="001547F2"/>
    <w:rsid w:val="005D59C2"/>
    <w:rsid w:val="00936F05"/>
    <w:rsid w:val="00BA02CB"/>
    <w:rsid w:val="00C815B3"/>
    <w:rsid w:val="00D74E21"/>
    <w:rsid w:val="00E843B1"/>
    <w:rsid w:val="00EA4716"/>
    <w:rsid w:val="02200614"/>
    <w:rsid w:val="08131F0A"/>
    <w:rsid w:val="08F76341"/>
    <w:rsid w:val="22371EC4"/>
    <w:rsid w:val="3584073B"/>
    <w:rsid w:val="38074507"/>
    <w:rsid w:val="3F5D1B60"/>
    <w:rsid w:val="4307097F"/>
    <w:rsid w:val="47FF128B"/>
    <w:rsid w:val="4892326A"/>
    <w:rsid w:val="4D4D6ED8"/>
    <w:rsid w:val="50156D2E"/>
    <w:rsid w:val="54F23D67"/>
    <w:rsid w:val="55871932"/>
    <w:rsid w:val="5A413E3C"/>
    <w:rsid w:val="5A5D64F4"/>
    <w:rsid w:val="60531BD2"/>
    <w:rsid w:val="638A23FF"/>
    <w:rsid w:val="69515A4E"/>
    <w:rsid w:val="6D427966"/>
    <w:rsid w:val="75EE23C6"/>
    <w:rsid w:val="77546C4B"/>
    <w:rsid w:val="7D96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Cs w:val="24"/>
    </w:rPr>
  </w:style>
  <w:style w:type="paragraph" w:styleId="4">
    <w:name w:val="Normal Indent"/>
    <w:basedOn w:val="1"/>
    <w:link w:val="23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5"/>
    <w:link w:val="22"/>
    <w:unhideWhenUsed/>
    <w:qFormat/>
    <w:uiPriority w:val="0"/>
    <w:pPr>
      <w:ind w:firstLine="420" w:firstLineChars="200"/>
    </w:pPr>
    <w:rPr>
      <w:rFonts w:ascii="楷体_GB2312" w:eastAsia="楷体_GB2312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标题 3 Char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8">
    <w:name w:val="show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批注框文本 Char"/>
    <w:basedOn w:val="12"/>
    <w:link w:val="6"/>
    <w:semiHidden/>
    <w:uiPriority w:val="99"/>
    <w:rPr>
      <w:sz w:val="18"/>
      <w:szCs w:val="18"/>
    </w:rPr>
  </w:style>
  <w:style w:type="character" w:customStyle="1" w:styleId="20">
    <w:name w:val="正文文本缩进 Char"/>
    <w:basedOn w:val="12"/>
    <w:link w:val="5"/>
    <w:semiHidden/>
    <w:qFormat/>
    <w:uiPriority w:val="99"/>
  </w:style>
  <w:style w:type="character" w:customStyle="1" w:styleId="21">
    <w:name w:val="正文首行缩进 2 Char"/>
    <w:basedOn w:val="20"/>
    <w:link w:val="10"/>
    <w:semiHidden/>
    <w:qFormat/>
    <w:uiPriority w:val="99"/>
  </w:style>
  <w:style w:type="character" w:customStyle="1" w:styleId="22">
    <w:name w:val="正文首行缩进 2 Char1"/>
    <w:basedOn w:val="20"/>
    <w:link w:val="10"/>
    <w:qFormat/>
    <w:uiPriority w:val="0"/>
    <w:rPr>
      <w:rFonts w:ascii="楷体_GB2312" w:eastAsia="楷体_GB2312"/>
    </w:rPr>
  </w:style>
  <w:style w:type="character" w:customStyle="1" w:styleId="23">
    <w:name w:val="正文缩进 Char"/>
    <w:link w:val="4"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288</Words>
  <Characters>1644</Characters>
  <Lines>13</Lines>
  <Paragraphs>3</Paragraphs>
  <TotalTime>1</TotalTime>
  <ScaleCrop>false</ScaleCrop>
  <LinksUpToDate>false</LinksUpToDate>
  <CharactersWithSpaces>1929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2021-10-29T01:03:00Z</dcterms:created>
  <dc:creator>xy</dc:creator>
  <cp:lastModifiedBy>his</cp:lastModifiedBy>
  <dcterms:modified xsi:type="dcterms:W3CDTF">2021-12-08T08:37:46Z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