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宿松县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医养中心一期（宿松县</w:t>
      </w:r>
      <w:r>
        <w:rPr>
          <w:rFonts w:hint="eastAsia" w:ascii="黑体" w:hAnsi="黑体" w:eastAsia="黑体" w:cs="黑体"/>
          <w:sz w:val="32"/>
          <w:szCs w:val="32"/>
        </w:rPr>
        <w:t>中医院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经开区院区）</w:t>
      </w: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检验科建设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厂家推介会推介内容要求</w:t>
      </w:r>
    </w:p>
    <w:p>
      <w:pPr>
        <w:numPr>
          <w:ilvl w:val="0"/>
          <w:numId w:val="1"/>
        </w:num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检验科深化</w:t>
      </w:r>
      <w:r>
        <w:rPr>
          <w:rFonts w:hint="eastAsia" w:ascii="黑体" w:hAnsi="黑体" w:eastAsia="黑体" w:cs="黑体"/>
          <w:sz w:val="32"/>
          <w:szCs w:val="32"/>
        </w:rPr>
        <w:t>设计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与装饰装修推介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>
      <w:pPr>
        <w:numPr>
          <w:ilvl w:val="0"/>
          <w:numId w:val="2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检验科场地现状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概况：</w:t>
      </w:r>
      <w:r>
        <w:rPr>
          <w:rFonts w:hint="eastAsia" w:ascii="华文仿宋" w:hAnsi="华文仿宋" w:eastAsia="华文仿宋" w:cs="华文仿宋"/>
          <w:sz w:val="32"/>
          <w:szCs w:val="32"/>
        </w:rPr>
        <w:t>宿松县医养中心一期（宿松县中医院经开区院区）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检验科位于门诊医技楼三层，建筑面积约</w:t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</w:rPr>
        <w:t>1300㎡，土建墙体已砌筑完成。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（后附平面图，具体以现场为准）。</w:t>
      </w:r>
    </w:p>
    <w:p>
      <w:pPr>
        <w:numPr>
          <w:ilvl w:val="0"/>
          <w:numId w:val="2"/>
        </w:numPr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深化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设计基本要求：</w:t>
      </w:r>
    </w:p>
    <w:p>
      <w:pPr>
        <w:numPr>
          <w:ilvl w:val="0"/>
          <w:numId w:val="0"/>
        </w:numPr>
        <w:ind w:firstLine="642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①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深化设计理念超前，至少需要满足未来五年检验科发展要求；</w:t>
      </w:r>
    </w:p>
    <w:p>
      <w:pPr>
        <w:numPr>
          <w:ilvl w:val="0"/>
          <w:numId w:val="0"/>
        </w:numPr>
        <w:ind w:firstLine="642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②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满足临床</w:t>
      </w:r>
      <w:r>
        <w:rPr>
          <w:rFonts w:hint="eastAsia" w:ascii="华文仿宋" w:hAnsi="华文仿宋" w:eastAsia="华文仿宋" w:cs="华文仿宋"/>
          <w:sz w:val="32"/>
          <w:szCs w:val="32"/>
        </w:rPr>
        <w:t>基本规范流程要求，通过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医院</w:t>
      </w:r>
      <w:r>
        <w:rPr>
          <w:rFonts w:hint="eastAsia" w:ascii="华文仿宋" w:hAnsi="华文仿宋" w:eastAsia="华文仿宋" w:cs="华文仿宋"/>
          <w:sz w:val="32"/>
          <w:szCs w:val="32"/>
        </w:rPr>
        <w:t>检验科初审及安徽省临检中心审查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、生物安全审查、三级甲等中医院验收检查；装饰装修等施工图通过建筑第三方图审审查合格。</w:t>
      </w:r>
    </w:p>
    <w:p>
      <w:pPr>
        <w:numPr>
          <w:ilvl w:val="0"/>
          <w:numId w:val="0"/>
        </w:numPr>
        <w:ind w:firstLine="642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③本项目深化设计重要提示：在现有平面布局基础上，结合相关设备添置需要，重点对</w:t>
      </w:r>
      <w:r>
        <w:rPr>
          <w:rFonts w:ascii="华文仿宋" w:hAnsi="华文仿宋" w:eastAsia="华文仿宋" w:cs="华文仿宋"/>
          <w:sz w:val="32"/>
          <w:szCs w:val="32"/>
        </w:rPr>
        <w:t>PCR</w:t>
      </w:r>
      <w:r>
        <w:rPr>
          <w:rFonts w:hint="eastAsia" w:ascii="华文仿宋" w:hAnsi="华文仿宋" w:eastAsia="华文仿宋" w:cs="华文仿宋"/>
          <w:sz w:val="32"/>
          <w:szCs w:val="32"/>
        </w:rPr>
        <w:t>室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HIV室、微生物室、临床体液室、输血室等功能区平面进行优化调整。为达到宽敞、明亮效果，需要对原有内部大部分土建墙体予以拆除，重新合理分区。墙、顶、地装饰装修用材根据功能区不同，予以细化明确。生活区空调已设计为整体建筑中央空调、试验室区域需要根据场所性质另行配置净化正负压空调。另外医院整体建筑已设计中央纯水系统；需要规划设计集中UPS 用房。</w:t>
      </w:r>
    </w:p>
    <w:p>
      <w:pPr>
        <w:numPr>
          <w:ilvl w:val="0"/>
          <w:numId w:val="0"/>
        </w:numPr>
        <w:ind w:firstLine="642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④装饰装修预算明细编制：包括但不限于前期已施工土建墙体拆改、下凹区回填等费用；装饰装修费用、水电安装费用、净化空调费用、UPS 设备费用、冷藏库设备费用、试验台费用、与其他施工单位配合费用等。预算明细编制工程子目、工程量、技术要求、综合单价、合计总价要具体。各类设备、材料推荐品牌要明确。</w:t>
      </w:r>
    </w:p>
    <w:p>
      <w:pPr>
        <w:numPr>
          <w:ilvl w:val="0"/>
          <w:numId w:val="0"/>
        </w:numPr>
        <w:ind w:firstLine="642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⑤推介会提供资料至少包括：优化设计平面图、预算明细表、主要设备材料推荐表；建议提供装饰效果图。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A36CF6"/>
    <w:multiLevelType w:val="singleLevel"/>
    <w:tmpl w:val="C7A36C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B38987"/>
    <w:multiLevelType w:val="singleLevel"/>
    <w:tmpl w:val="63B3898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5A5"/>
    <w:rsid w:val="000B7060"/>
    <w:rsid w:val="0020630B"/>
    <w:rsid w:val="002C4C3B"/>
    <w:rsid w:val="003022AE"/>
    <w:rsid w:val="005055A5"/>
    <w:rsid w:val="00681CDF"/>
    <w:rsid w:val="007C0974"/>
    <w:rsid w:val="007F354F"/>
    <w:rsid w:val="00EF7BA1"/>
    <w:rsid w:val="00FB0360"/>
    <w:rsid w:val="016C5E2B"/>
    <w:rsid w:val="039E0C66"/>
    <w:rsid w:val="06A34DC1"/>
    <w:rsid w:val="078306F9"/>
    <w:rsid w:val="07B220AC"/>
    <w:rsid w:val="0D3F2F7F"/>
    <w:rsid w:val="11CF15CA"/>
    <w:rsid w:val="1A1B3B5D"/>
    <w:rsid w:val="1A9413A5"/>
    <w:rsid w:val="1B0D7E4F"/>
    <w:rsid w:val="1D313E5D"/>
    <w:rsid w:val="1F2334B4"/>
    <w:rsid w:val="22F02981"/>
    <w:rsid w:val="23943DC8"/>
    <w:rsid w:val="253E278F"/>
    <w:rsid w:val="26973998"/>
    <w:rsid w:val="28666B59"/>
    <w:rsid w:val="2988614A"/>
    <w:rsid w:val="2B1F0340"/>
    <w:rsid w:val="2C46467F"/>
    <w:rsid w:val="30623177"/>
    <w:rsid w:val="35AD29C0"/>
    <w:rsid w:val="363D5F9C"/>
    <w:rsid w:val="364F49A6"/>
    <w:rsid w:val="36CC4586"/>
    <w:rsid w:val="37955BA6"/>
    <w:rsid w:val="393E2BB2"/>
    <w:rsid w:val="3B2D601E"/>
    <w:rsid w:val="3B3D039A"/>
    <w:rsid w:val="3D021F89"/>
    <w:rsid w:val="3E7E10BD"/>
    <w:rsid w:val="4456624B"/>
    <w:rsid w:val="45F94528"/>
    <w:rsid w:val="46432408"/>
    <w:rsid w:val="47A844DF"/>
    <w:rsid w:val="480528D7"/>
    <w:rsid w:val="4A011F5B"/>
    <w:rsid w:val="4B284826"/>
    <w:rsid w:val="4FB45F96"/>
    <w:rsid w:val="50587C81"/>
    <w:rsid w:val="541B6ACE"/>
    <w:rsid w:val="54B56BB7"/>
    <w:rsid w:val="55772CDC"/>
    <w:rsid w:val="5A610C99"/>
    <w:rsid w:val="5ABE1588"/>
    <w:rsid w:val="5D5936D6"/>
    <w:rsid w:val="5E7C00B0"/>
    <w:rsid w:val="60BE53C3"/>
    <w:rsid w:val="632D29DD"/>
    <w:rsid w:val="64BE1849"/>
    <w:rsid w:val="675B5C7E"/>
    <w:rsid w:val="68D82F70"/>
    <w:rsid w:val="69107C49"/>
    <w:rsid w:val="6B5E0C3C"/>
    <w:rsid w:val="6B960A94"/>
    <w:rsid w:val="6BE43E0C"/>
    <w:rsid w:val="6BFA00B7"/>
    <w:rsid w:val="6C1F4B84"/>
    <w:rsid w:val="6CBA53B1"/>
    <w:rsid w:val="6DFC5C8F"/>
    <w:rsid w:val="6E411E39"/>
    <w:rsid w:val="6FE96404"/>
    <w:rsid w:val="70702A50"/>
    <w:rsid w:val="71B27117"/>
    <w:rsid w:val="71F01FCF"/>
    <w:rsid w:val="720D6EC5"/>
    <w:rsid w:val="738268C8"/>
    <w:rsid w:val="73A82E3C"/>
    <w:rsid w:val="75CA2834"/>
    <w:rsid w:val="77576538"/>
    <w:rsid w:val="78B53AF9"/>
    <w:rsid w:val="78E06AF1"/>
    <w:rsid w:val="79C71A72"/>
    <w:rsid w:val="79DD4831"/>
    <w:rsid w:val="7A3030CD"/>
    <w:rsid w:val="7CF27C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3</Pages>
  <Words>203</Words>
  <Characters>1163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his</dc:creator>
  <cp:lastModifiedBy>黄盛彬</cp:lastModifiedBy>
  <cp:lastPrinted>2020-05-11T00:35:00Z</cp:lastPrinted>
  <dcterms:modified xsi:type="dcterms:W3CDTF">2023-01-04T09:22:38Z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