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43" w:firstLineChars="300"/>
        <w:jc w:val="both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宿松县中医院皮肤科设备采购项目技术参数要求</w:t>
      </w:r>
    </w:p>
    <w:bookmarkEnd w:id="0"/>
    <w:p>
      <w:pPr>
        <w:ind w:firstLine="2650" w:firstLineChars="11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2168" w:firstLineChars="9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（整体初步预算约168万元）</w:t>
      </w:r>
    </w:p>
    <w:p>
      <w:pPr>
        <w:ind w:firstLine="2168" w:firstLineChars="900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spacing w:line="360" w:lineRule="auto"/>
        <w:ind w:firstLine="281" w:firstLineChars="100"/>
        <w:rPr>
          <w:rFonts w:hint="default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一、半导体激光治疗仪：1台；本设备采购预算30万元。</w:t>
      </w:r>
    </w:p>
    <w:p>
      <w:pPr>
        <w:spacing w:line="360" w:lineRule="auto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激光波长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</w:rPr>
        <w:t>810nm±10nm</w:t>
      </w:r>
    </w:p>
    <w:p>
      <w:pPr>
        <w:spacing w:line="360" w:lineRule="auto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*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额定激光能量密度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</w:rPr>
        <w:t>60J/cm</w:t>
      </w:r>
      <w:r>
        <w:rPr>
          <w:rFonts w:hint="eastAsia" w:ascii="宋体" w:hAnsi="宋体"/>
          <w:sz w:val="28"/>
          <w:szCs w:val="28"/>
          <w:vertAlign w:val="superscript"/>
        </w:rPr>
        <w:t>2</w:t>
      </w:r>
      <w:r>
        <w:rPr>
          <w:rFonts w:hint="eastAsia" w:ascii="宋体" w:hAnsi="宋体"/>
          <w:sz w:val="28"/>
          <w:szCs w:val="28"/>
        </w:rPr>
        <w:t>±10%</w:t>
      </w:r>
    </w:p>
    <w:p>
      <w:pPr>
        <w:spacing w:line="360" w:lineRule="auto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输出激光工作光斑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</w:rPr>
        <w:t>12</w:t>
      </w:r>
      <w:r>
        <w:rPr>
          <w:rFonts w:ascii="宋体" w:hAnsi="宋体"/>
          <w:sz w:val="28"/>
          <w:szCs w:val="28"/>
        </w:rPr>
        <w:t>mm</w:t>
      </w:r>
      <w:r>
        <w:rPr>
          <w:rFonts w:hint="eastAsia" w:ascii="宋体" w:hAnsi="宋体"/>
          <w:sz w:val="28"/>
          <w:szCs w:val="28"/>
        </w:rPr>
        <w:t>×10mm</w:t>
      </w:r>
    </w:p>
    <w:p>
      <w:pPr>
        <w:spacing w:line="360" w:lineRule="auto"/>
        <w:jc w:val="both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激光能量密度复现性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</w:rPr>
        <w:t>Rp≤±5%</w:t>
      </w:r>
    </w:p>
    <w:p>
      <w:pPr>
        <w:spacing w:line="360" w:lineRule="auto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脉冲宽度</w:t>
      </w:r>
      <w:r>
        <w:rPr>
          <w:rFonts w:ascii="宋体" w:hAnsi="宋体"/>
          <w:sz w:val="28"/>
          <w:szCs w:val="28"/>
        </w:rPr>
        <w:t>5-300ms</w:t>
      </w:r>
    </w:p>
    <w:p>
      <w:pPr>
        <w:spacing w:line="360" w:lineRule="auto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激光能量密度调节范围1</w:t>
      </w:r>
      <w:r>
        <w:rPr>
          <w:rFonts w:ascii="宋体" w:hAnsi="宋体"/>
          <w:sz w:val="28"/>
          <w:szCs w:val="28"/>
        </w:rPr>
        <w:t>J/cm</w:t>
      </w:r>
      <w:r>
        <w:rPr>
          <w:rFonts w:ascii="宋体" w:hAnsi="宋体"/>
          <w:sz w:val="28"/>
          <w:szCs w:val="28"/>
          <w:vertAlign w:val="superscript"/>
        </w:rPr>
        <w:t>2</w:t>
      </w:r>
      <w:r>
        <w:rPr>
          <w:rFonts w:hint="eastAsia" w:ascii="宋体" w:hAnsi="宋体"/>
          <w:sz w:val="28"/>
          <w:szCs w:val="28"/>
        </w:rPr>
        <w:t>～</w:t>
      </w:r>
      <w:r>
        <w:rPr>
          <w:rFonts w:ascii="宋体" w:hAnsi="宋体"/>
          <w:sz w:val="28"/>
          <w:szCs w:val="28"/>
        </w:rPr>
        <w:t>60</w:t>
      </w:r>
      <w:r>
        <w:rPr>
          <w:rFonts w:hint="eastAsia" w:ascii="宋体" w:hAnsi="宋体"/>
          <w:sz w:val="28"/>
          <w:szCs w:val="28"/>
        </w:rPr>
        <w:t>J/cm</w:t>
      </w:r>
      <w:r>
        <w:rPr>
          <w:rFonts w:hint="eastAsia" w:ascii="宋体" w:hAnsi="宋体"/>
          <w:sz w:val="28"/>
          <w:szCs w:val="28"/>
          <w:vertAlign w:val="superscript"/>
        </w:rPr>
        <w:t>2</w:t>
      </w:r>
    </w:p>
    <w:p>
      <w:pPr>
        <w:spacing w:line="360" w:lineRule="auto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*</w:t>
      </w:r>
      <w:r>
        <w:rPr>
          <w:rFonts w:ascii="宋体" w:hAnsi="宋体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激光工作频率0.5Hz～10Hz</w:t>
      </w:r>
    </w:p>
    <w:p>
      <w:pPr>
        <w:spacing w:line="360" w:lineRule="auto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激光能量密度不稳定度St≤±5%</w:t>
      </w:r>
    </w:p>
    <w:p>
      <w:pPr>
        <w:spacing w:line="360" w:lineRule="auto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*</w:t>
      </w:r>
      <w:r>
        <w:rPr>
          <w:rFonts w:ascii="宋体" w:hAnsi="宋体"/>
          <w:sz w:val="28"/>
          <w:szCs w:val="28"/>
        </w:rPr>
        <w:t>9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工作时治疗端面温度0-10℃（注册检验报告验证）</w:t>
      </w:r>
    </w:p>
    <w:p>
      <w:pPr>
        <w:spacing w:line="360" w:lineRule="auto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适用范围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</w:rPr>
        <w:t>用于多余毛发的去除</w:t>
      </w:r>
    </w:p>
    <w:p>
      <w:pPr>
        <w:spacing w:line="360" w:lineRule="auto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*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激光器类型</w:t>
      </w:r>
      <w:r>
        <w:rPr>
          <w:rFonts w:hint="eastAsia" w:ascii="宋体" w:hAnsi="宋体"/>
          <w:sz w:val="28"/>
          <w:szCs w:val="28"/>
          <w:lang w:eastAsia="zh-CN"/>
        </w:rPr>
        <w:t>为</w:t>
      </w:r>
      <w:r>
        <w:rPr>
          <w:rFonts w:hint="eastAsia" w:ascii="宋体" w:hAnsi="宋体"/>
          <w:sz w:val="28"/>
          <w:szCs w:val="28"/>
        </w:rPr>
        <w:t>光纤半导体激光器</w:t>
      </w:r>
    </w:p>
    <w:p>
      <w:pPr>
        <w:spacing w:line="360" w:lineRule="auto"/>
        <w:jc w:val="both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12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治疗模式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</w:rPr>
        <w:t>多种治疗模式可选</w:t>
      </w:r>
    </w:p>
    <w:p>
      <w:pPr>
        <w:spacing w:line="360" w:lineRule="auto"/>
        <w:jc w:val="both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13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临床预设方案3～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种可选</w:t>
      </w:r>
    </w:p>
    <w:p>
      <w:pPr>
        <w:spacing w:line="360" w:lineRule="auto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14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激光器使用寿命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ascii="宋体" w:hAnsi="宋体"/>
          <w:sz w:val="28"/>
          <w:szCs w:val="28"/>
        </w:rPr>
        <w:t>5000</w:t>
      </w:r>
      <w:r>
        <w:rPr>
          <w:rFonts w:hint="eastAsia" w:ascii="宋体" w:hAnsi="宋体"/>
          <w:sz w:val="28"/>
          <w:szCs w:val="28"/>
        </w:rPr>
        <w:t>万发光斑或两年</w:t>
      </w:r>
    </w:p>
    <w:p>
      <w:pPr>
        <w:spacing w:line="360" w:lineRule="auto"/>
        <w:jc w:val="both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15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表皮冷却半导体TEC结合蓝宝石接触式制冷</w:t>
      </w:r>
    </w:p>
    <w:p>
      <w:pPr>
        <w:spacing w:line="360" w:lineRule="auto"/>
        <w:rPr>
          <w:rFonts w:hint="eastAsia" w:ascii="宋体" w:hAnsi="宋体"/>
          <w:b w:val="0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/>
          <w:sz w:val="28"/>
          <w:szCs w:val="28"/>
        </w:rPr>
        <w:t>16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冷却系统内循环水冷却</w:t>
      </w:r>
      <w:r>
        <w:rPr>
          <w:rFonts w:hint="eastAsia" w:ascii="宋体" w:hAnsi="宋体"/>
          <w:b w:val="0"/>
          <w:i w:val="0"/>
          <w:color w:val="000000"/>
          <w:sz w:val="28"/>
          <w:szCs w:val="28"/>
          <w:u w:val="none"/>
        </w:rPr>
        <w:tab/>
      </w:r>
    </w:p>
    <w:p>
      <w:pPr>
        <w:spacing w:line="360" w:lineRule="auto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spacing w:line="360" w:lineRule="auto"/>
        <w:rPr>
          <w:rFonts w:hint="default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二、</w:t>
      </w:r>
      <w:r>
        <w:rPr>
          <w:rFonts w:hint="eastAsia" w:ascii="宋体" w:hAnsi="宋体"/>
          <w:b/>
          <w:bCs/>
          <w:sz w:val="28"/>
          <w:szCs w:val="28"/>
        </w:rPr>
        <w:t>超声治疗仪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1台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）；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本设备采购预算：49万</w:t>
      </w:r>
    </w:p>
    <w:p>
      <w:pPr>
        <w:spacing w:line="360" w:lineRule="auto"/>
        <w:rPr>
          <w:rFonts w:ascii="宋体" w:hAnsi="宋体" w:eastAsia="宋体"/>
          <w:b/>
          <w:bCs/>
          <w:sz w:val="28"/>
          <w:szCs w:val="36"/>
        </w:rPr>
      </w:pPr>
      <w:r>
        <w:rPr>
          <w:rFonts w:ascii="宋体" w:hAnsi="宋体" w:eastAsia="宋体"/>
          <w:b/>
          <w:bCs/>
          <w:sz w:val="24"/>
          <w:szCs w:val="32"/>
        </w:rPr>
        <w:t>产品性能指标</w:t>
      </w:r>
      <w:r>
        <w:rPr>
          <w:rFonts w:hint="eastAsia" w:ascii="宋体" w:hAnsi="宋体" w:eastAsia="宋体"/>
          <w:b/>
          <w:bCs/>
          <w:sz w:val="24"/>
          <w:szCs w:val="32"/>
        </w:rPr>
        <w:t>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 xml:space="preserve">波束类型：会聚型 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声工作频率：4MHz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 xml:space="preserve">焦平面距离：2.0mm、3.5mm、4.5mm 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  <w:lang w:val="en-US" w:eastAsia="zh-CN"/>
        </w:rPr>
        <w:t>*配置治疗头种类≥6个，M2.0,M3.0,M4.5;D2.0,D3.0,D4.5。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点间距1</w:t>
      </w:r>
      <w:r>
        <w:rPr>
          <w:rFonts w:ascii="宋体" w:hAnsi="宋体" w:eastAsia="宋体"/>
          <w:sz w:val="24"/>
          <w:szCs w:val="32"/>
        </w:rPr>
        <w:t>.2</w:t>
      </w:r>
      <w:r>
        <w:rPr>
          <w:rFonts w:hint="eastAsia" w:ascii="宋体" w:hAnsi="宋体" w:eastAsia="宋体"/>
          <w:sz w:val="24"/>
          <w:szCs w:val="32"/>
        </w:rPr>
        <w:t>mm-</w:t>
      </w:r>
      <w:r>
        <w:rPr>
          <w:rFonts w:ascii="宋体" w:hAnsi="宋体" w:eastAsia="宋体"/>
          <w:sz w:val="24"/>
          <w:szCs w:val="32"/>
        </w:rPr>
        <w:t>2.0</w:t>
      </w:r>
      <w:r>
        <w:rPr>
          <w:rFonts w:hint="eastAsia" w:ascii="宋体" w:hAnsi="宋体" w:eastAsia="宋体"/>
          <w:sz w:val="24"/>
          <w:szCs w:val="32"/>
        </w:rPr>
        <w:t>mm可调，步进</w:t>
      </w:r>
      <w:r>
        <w:rPr>
          <w:rFonts w:ascii="宋体" w:hAnsi="宋体" w:eastAsia="宋体"/>
          <w:sz w:val="24"/>
          <w:szCs w:val="32"/>
        </w:rPr>
        <w:t>0.1</w:t>
      </w:r>
      <w:r>
        <w:rPr>
          <w:rFonts w:hint="eastAsia" w:ascii="宋体" w:hAnsi="宋体" w:eastAsia="宋体"/>
          <w:sz w:val="24"/>
          <w:szCs w:val="32"/>
        </w:rPr>
        <w:t>mm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治疗长度5mm-</w:t>
      </w:r>
      <w:r>
        <w:rPr>
          <w:rFonts w:ascii="宋体" w:hAnsi="宋体" w:eastAsia="宋体"/>
          <w:sz w:val="24"/>
          <w:szCs w:val="32"/>
        </w:rPr>
        <w:t>25</w:t>
      </w:r>
      <w:r>
        <w:rPr>
          <w:rFonts w:hint="eastAsia" w:ascii="宋体" w:hAnsi="宋体" w:eastAsia="宋体"/>
          <w:sz w:val="24"/>
          <w:szCs w:val="32"/>
        </w:rPr>
        <w:t>mm可调，步进5mm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  <w:lang w:val="en-US" w:eastAsia="zh-CN"/>
        </w:rPr>
        <w:t>*</w:t>
      </w:r>
      <w:r>
        <w:rPr>
          <w:rFonts w:hint="eastAsia" w:ascii="宋体" w:hAnsi="宋体" w:eastAsia="宋体"/>
          <w:sz w:val="24"/>
          <w:szCs w:val="32"/>
        </w:rPr>
        <w:t>额定输出声功率≥</w:t>
      </w:r>
      <w:r>
        <w:rPr>
          <w:rFonts w:ascii="宋体" w:hAnsi="宋体" w:eastAsia="宋体"/>
          <w:sz w:val="24"/>
          <w:szCs w:val="32"/>
        </w:rPr>
        <w:t>6.5</w:t>
      </w:r>
      <w:r>
        <w:rPr>
          <w:rFonts w:hint="eastAsia" w:ascii="宋体" w:hAnsi="宋体" w:eastAsia="宋体"/>
          <w:sz w:val="24"/>
          <w:szCs w:val="32"/>
        </w:rPr>
        <w:t>W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输出声功率的时间稳定性：额定输出声功率的变化应不超过±20％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定时器：定时1~60分钟，在预定时间到达后停止治疗头超声输出并发出指示信号。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侧壁不需要的超声辐射：≤100mW/cm²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治疗头超温：≤41℃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超声输出方式：脉冲式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  <w:lang w:val="en-US" w:eastAsia="zh-CN"/>
        </w:rPr>
        <w:t>*</w:t>
      </w:r>
      <w:r>
        <w:rPr>
          <w:rFonts w:hint="eastAsia" w:ascii="宋体" w:hAnsi="宋体" w:eastAsia="宋体"/>
          <w:sz w:val="24"/>
          <w:szCs w:val="32"/>
        </w:rPr>
        <w:t>正常工作噪声＜5</w:t>
      </w:r>
      <w:r>
        <w:rPr>
          <w:rFonts w:ascii="宋体" w:hAnsi="宋体" w:eastAsia="宋体"/>
          <w:sz w:val="24"/>
          <w:szCs w:val="32"/>
        </w:rPr>
        <w:t>2</w:t>
      </w:r>
      <w:r>
        <w:rPr>
          <w:rFonts w:hint="eastAsia" w:ascii="宋体" w:hAnsi="宋体" w:eastAsia="宋体"/>
          <w:sz w:val="24"/>
          <w:szCs w:val="32"/>
        </w:rPr>
        <w:t>db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32"/>
        </w:rPr>
      </w:pPr>
      <w:r>
        <w:rPr>
          <w:rFonts w:hint="eastAsia" w:ascii="宋体" w:hAnsi="宋体" w:eastAsia="宋体"/>
          <w:b/>
          <w:bCs/>
          <w:sz w:val="24"/>
          <w:szCs w:val="32"/>
        </w:rPr>
        <w:t>产品软件功能：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*定点手柄治疗模式≥</w:t>
      </w:r>
      <w:r>
        <w:rPr>
          <w:rFonts w:ascii="宋体" w:hAnsi="宋体" w:eastAsia="宋体"/>
          <w:sz w:val="24"/>
          <w:szCs w:val="32"/>
        </w:rPr>
        <w:t>3</w:t>
      </w:r>
      <w:r>
        <w:rPr>
          <w:rFonts w:hint="eastAsia" w:ascii="宋体" w:hAnsi="宋体" w:eastAsia="宋体"/>
          <w:sz w:val="24"/>
          <w:szCs w:val="32"/>
        </w:rPr>
        <w:t>种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*移动手柄治疗模式≥</w:t>
      </w:r>
      <w:r>
        <w:rPr>
          <w:rFonts w:ascii="宋体" w:hAnsi="宋体" w:eastAsia="宋体"/>
          <w:sz w:val="24"/>
          <w:szCs w:val="32"/>
        </w:rPr>
        <w:t>4</w:t>
      </w:r>
      <w:r>
        <w:rPr>
          <w:rFonts w:hint="eastAsia" w:ascii="宋体" w:hAnsi="宋体" w:eastAsia="宋体"/>
          <w:sz w:val="24"/>
          <w:szCs w:val="32"/>
        </w:rPr>
        <w:t>种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设备显示工作状态、输出功率以及定时时间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软件界面调节定时时间、功率档位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手柄按钮控制开始或停止超声输出，或由脚踏开关控制开始或停止超声输出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*可查看每一条治疗记录的时间、治疗头型号、开机后使用的次数以及剩余次数；可查看单次治疗疗程内使用的治疗头型号和次数</w:t>
      </w:r>
      <w:r>
        <w:rPr>
          <w:rFonts w:hint="eastAsia" w:ascii="宋体" w:hAnsi="宋体" w:eastAsia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/>
          <w:sz w:val="24"/>
          <w:szCs w:val="32"/>
        </w:rPr>
        <w:t>具有手柄自动识别功能，根据拿起的手柄种类自动切换治疗界面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系统可调节音量、屏幕亮度、语言选择</w:t>
      </w:r>
    </w:p>
    <w:p>
      <w:pPr>
        <w:spacing w:line="360" w:lineRule="auto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2"/>
        </w:numPr>
        <w:spacing w:line="360" w:lineRule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电子注射器控制助推装置</w:t>
      </w:r>
      <w:r>
        <w:rPr>
          <w:rFonts w:hint="eastAsia"/>
          <w:b/>
          <w:bCs/>
          <w:sz w:val="28"/>
          <w:szCs w:val="28"/>
          <w:lang w:eastAsia="zh-CN"/>
        </w:rPr>
        <w:t>（一台）；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本设备采购预算：10万元</w:t>
      </w:r>
    </w:p>
    <w:p>
      <w:pPr>
        <w:spacing w:line="360" w:lineRule="auto"/>
        <w:textAlignment w:val="baseline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</w:t>
      </w:r>
      <w:r>
        <w:rPr>
          <w:rFonts w:hint="eastAsia" w:ascii="宋体" w:hAnsi="宋体" w:cs="宋体"/>
          <w:kern w:val="0"/>
          <w:sz w:val="24"/>
        </w:rPr>
        <w:t>注射模式：</w:t>
      </w:r>
      <w:r>
        <w:rPr>
          <w:rFonts w:hint="eastAsia" w:ascii="宋体" w:hAnsi="宋体" w:cs="宋体"/>
          <w:sz w:val="24"/>
        </w:rPr>
        <w:t>自动注射模式、自动单次注射模式、单次注射模式、正常连续注射模式、慢速连续注射模式。</w:t>
      </w:r>
    </w:p>
    <w:p>
      <w:pPr>
        <w:spacing w:line="360" w:lineRule="auto"/>
        <w:textAlignment w:val="baseline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★2、注射器类型包含</w:t>
      </w:r>
      <w:r>
        <w:rPr>
          <w:rFonts w:hint="eastAsia" w:ascii="宋体" w:hAnsi="宋体" w:cs="宋体"/>
          <w:color w:val="000000"/>
          <w:sz w:val="24"/>
        </w:rPr>
        <w:t>：0.8ml/1ml、1ml/1ml、2ml/2ml、2.5ml/2ml、2ml/3ml、2.5ml/3ml、3ml/3ml、3ml/5ml、4ml/5ml、5ml/5ml、6ml/5ml。</w:t>
      </w:r>
    </w:p>
    <w:p>
      <w:pPr>
        <w:spacing w:line="360" w:lineRule="auto"/>
        <w:textAlignment w:val="baseline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color w:val="000000"/>
          <w:sz w:val="24"/>
        </w:rPr>
        <w:t>单次注射量预置值：最大注射值：0.6ml，最小注射值：0.0057ml，注射量误差：±3%。</w:t>
      </w:r>
    </w:p>
    <w:p>
      <w:pPr>
        <w:spacing w:line="360" w:lineRule="auto"/>
        <w:textAlignment w:val="baseline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★4、</w:t>
      </w:r>
      <w:r>
        <w:rPr>
          <w:rFonts w:hint="eastAsia" w:ascii="宋体" w:hAnsi="宋体" w:cs="宋体"/>
          <w:color w:val="000000"/>
          <w:sz w:val="24"/>
        </w:rPr>
        <w:t>注射次数：10次～140次，步进10次。</w:t>
      </w:r>
    </w:p>
    <w:p>
      <w:pPr>
        <w:spacing w:line="360" w:lineRule="auto"/>
        <w:textAlignment w:val="baseline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5、</w:t>
      </w:r>
      <w:r>
        <w:rPr>
          <w:rFonts w:hint="eastAsia" w:ascii="宋体" w:hAnsi="宋体" w:cs="宋体"/>
          <w:color w:val="000000"/>
          <w:sz w:val="24"/>
        </w:rPr>
        <w:t>注射速度：慢速、正常、快速可调。</w:t>
      </w:r>
    </w:p>
    <w:p>
      <w:pPr>
        <w:spacing w:line="360" w:lineRule="auto"/>
        <w:textAlignment w:val="baseline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6、</w:t>
      </w:r>
      <w:r>
        <w:rPr>
          <w:rFonts w:hint="eastAsia" w:ascii="宋体" w:hAnsi="宋体" w:cs="宋体"/>
          <w:color w:val="000000"/>
          <w:sz w:val="24"/>
        </w:rPr>
        <w:t>负压吸力等级:1级到10级，负压强度最大值的波动在25kPa～80kPa范围内。</w:t>
      </w:r>
    </w:p>
    <w:p>
      <w:pPr>
        <w:numPr>
          <w:ilvl w:val="0"/>
          <w:numId w:val="3"/>
        </w:numPr>
        <w:spacing w:line="360" w:lineRule="auto"/>
        <w:textAlignment w:val="baseline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记忆模式：本产品具有记忆模式设置功能，能</w:t>
      </w:r>
      <w:r>
        <w:rPr>
          <w:rFonts w:hint="eastAsia" w:ascii="宋体" w:hAnsi="宋体" w:cs="宋体"/>
          <w:color w:val="000000"/>
          <w:sz w:val="24"/>
          <w:highlight w:val="none"/>
        </w:rPr>
        <w:t>存储5组工</w:t>
      </w:r>
      <w:r>
        <w:rPr>
          <w:rFonts w:hint="eastAsia" w:ascii="宋体" w:hAnsi="宋体" w:cs="宋体"/>
          <w:color w:val="000000"/>
          <w:sz w:val="24"/>
        </w:rPr>
        <w:t>作参数。</w:t>
      </w:r>
    </w:p>
    <w:p>
      <w:pPr>
        <w:spacing w:line="360" w:lineRule="auto"/>
        <w:textAlignment w:val="baseline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★8、</w:t>
      </w:r>
      <w:r>
        <w:rPr>
          <w:rFonts w:hint="eastAsia" w:ascii="宋体" w:hAnsi="宋体" w:cs="宋体"/>
          <w:color w:val="000000"/>
          <w:sz w:val="24"/>
        </w:rPr>
        <w:t>定制注射功能：通过输入定制码进入定制注射，在定制注射界面中，用户可以输入注射速度，总注射次数，药量/注射器规格，负压强度，可调节注射器行程，设置好相关参数后，可开始定制注射，可对5个脸部区域的注射进行单独的操作。</w:t>
      </w:r>
    </w:p>
    <w:p>
      <w:pPr>
        <w:spacing w:line="360" w:lineRule="auto"/>
        <w:textAlignment w:val="baseline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9、设备在注射过程中，断开外部电源供电，重新接入外部电源，可选择“恢复上次注射”或“重新开始”。</w:t>
      </w:r>
    </w:p>
    <w:p>
      <w:pPr>
        <w:spacing w:line="360" w:lineRule="auto"/>
        <w:textAlignment w:val="baseline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★10、</w:t>
      </w:r>
      <w:r>
        <w:rPr>
          <w:rFonts w:hint="eastAsia" w:ascii="宋体" w:hAnsi="宋体" w:cs="宋体"/>
          <w:color w:val="000000"/>
          <w:sz w:val="24"/>
        </w:rPr>
        <w:t>深度清洁功能：在开始注射之前，用户可先进入深度清洁模式，利用负压辅助面部清洁。</w:t>
      </w:r>
    </w:p>
    <w:p>
      <w:pPr>
        <w:spacing w:line="360" w:lineRule="auto"/>
        <w:textAlignment w:val="baseline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11、故障报警功能：断电报警、手柄推杆过载报警、负压系统欠压报警、脚踏板粘连报警、手柄断开连接报警。</w:t>
      </w:r>
    </w:p>
    <w:p/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四、高频电灼仪（黄金微针）（一台）；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本设备采购预算：49万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1、主机模块：</w:t>
      </w:r>
    </w:p>
    <w:p>
      <w:pPr>
        <w:spacing w:line="360" w:lineRule="exact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、RF输出功率：0-45W可调</w:t>
      </w:r>
    </w:p>
    <w:p>
      <w:pPr>
        <w:widowControl/>
        <w:shd w:val="clear" w:color="auto" w:fill="FFFFFF"/>
        <w:spacing w:line="540" w:lineRule="exact"/>
        <w:ind w:firstLine="480" w:firstLineChars="200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、RF输出频率：1MHz±10%</w:t>
      </w:r>
    </w:p>
    <w:p>
      <w:pPr>
        <w:spacing w:line="540" w:lineRule="exact"/>
        <w:ind w:firstLine="480" w:firstLineChars="200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、RF输出模式：连续 、脉冲输出</w:t>
      </w:r>
    </w:p>
    <w:p>
      <w:pPr>
        <w:spacing w:line="540" w:lineRule="exact"/>
        <w:ind w:firstLine="480" w:firstLineChars="200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、脉宽：100ms-10000ms连续可调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、具有统计累积总能量和时间功能，轻松实现各部位的量化治疗</w:t>
      </w:r>
    </w:p>
    <w:p>
      <w:pPr>
        <w:spacing w:line="540" w:lineRule="exact"/>
        <w:jc w:val="left"/>
        <w:rPr>
          <w:b/>
          <w:sz w:val="28"/>
          <w:szCs w:val="28"/>
        </w:rPr>
      </w:pPr>
      <w:r>
        <w:rPr>
          <w:rFonts w:hint="eastAsia" w:ascii="宋体" w:hAnsi="宋体"/>
          <w:b/>
          <w:sz w:val="24"/>
        </w:rPr>
        <w:t>2、微针射频</w:t>
      </w:r>
      <w:r>
        <w:rPr>
          <w:rFonts w:hint="eastAsia" w:ascii="宋体" w:hAnsi="宋体"/>
          <w:b/>
          <w:color w:val="000000"/>
          <w:sz w:val="24"/>
        </w:rPr>
        <w:t>模块</w:t>
      </w:r>
    </w:p>
    <w:p>
      <w:pPr>
        <w:widowControl/>
        <w:shd w:val="clear" w:color="auto" w:fill="FFFFFF"/>
        <w:spacing w:line="54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1、RF输出功率：</w:t>
      </w:r>
      <w:r>
        <w:rPr>
          <w:rFonts w:hint="eastAsia" w:ascii="宋体" w:hAnsi="宋体"/>
          <w:kern w:val="0"/>
          <w:sz w:val="24"/>
        </w:rPr>
        <w:t>0-32W可调</w:t>
      </w:r>
    </w:p>
    <w:p>
      <w:pPr>
        <w:widowControl/>
        <w:shd w:val="clear" w:color="auto" w:fill="FFFFFF"/>
        <w:spacing w:line="540" w:lineRule="exact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hint="eastAsia" w:ascii="宋体" w:hAnsi="宋体"/>
          <w:color w:val="000000"/>
          <w:kern w:val="0"/>
          <w:sz w:val="24"/>
        </w:rPr>
        <w:t>RF</w:t>
      </w:r>
      <w:r>
        <w:rPr>
          <w:rFonts w:ascii="宋体" w:hAnsi="宋体"/>
          <w:color w:val="000000"/>
          <w:kern w:val="0"/>
          <w:sz w:val="24"/>
        </w:rPr>
        <w:t>输出</w:t>
      </w:r>
      <w:r>
        <w:rPr>
          <w:rFonts w:hint="eastAsia" w:ascii="宋体" w:hAnsi="宋体"/>
          <w:bCs/>
          <w:sz w:val="24"/>
        </w:rPr>
        <w:t>模式：连续</w:t>
      </w:r>
      <w:r>
        <w:rPr>
          <w:rFonts w:ascii="宋体" w:hAnsi="宋体"/>
          <w:bCs/>
          <w:color w:val="FF0000"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>、脉冲输出</w:t>
      </w:r>
    </w:p>
    <w:p>
      <w:pPr>
        <w:spacing w:line="540" w:lineRule="exact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*</w:t>
      </w:r>
      <w:r>
        <w:rPr>
          <w:rFonts w:hint="eastAsia" w:ascii="宋体" w:hAnsi="宋体"/>
          <w:bCs/>
          <w:sz w:val="24"/>
        </w:rPr>
        <w:t>3、脉宽：0-12000ms连续可调</w:t>
      </w:r>
    </w:p>
    <w:p>
      <w:pPr>
        <w:widowControl/>
        <w:spacing w:line="54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4、治疗模式：双极</w:t>
      </w:r>
    </w:p>
    <w:p>
      <w:pPr>
        <w:widowControl/>
        <w:spacing w:line="540" w:lineRule="exact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*5、温控范围：55-110℃</w:t>
      </w:r>
    </w:p>
    <w:p>
      <w:pPr>
        <w:widowControl/>
        <w:spacing w:line="540" w:lineRule="exact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*</w:t>
      </w:r>
      <w:r>
        <w:rPr>
          <w:rFonts w:hint="eastAsia" w:ascii="宋体" w:hAnsi="宋体"/>
          <w:bCs/>
          <w:sz w:val="24"/>
        </w:rPr>
        <w:t>6、治疗深度：0.5-6mm</w:t>
      </w:r>
    </w:p>
    <w:p>
      <w:pPr>
        <w:widowControl/>
        <w:spacing w:line="54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*</w:t>
      </w:r>
      <w:r>
        <w:rPr>
          <w:rFonts w:hint="eastAsia" w:ascii="宋体" w:hAnsi="宋体"/>
          <w:bCs/>
          <w:sz w:val="24"/>
        </w:rPr>
        <w:t>7</w:t>
      </w:r>
      <w:r>
        <w:rPr>
          <w:rFonts w:hint="eastAsia" w:ascii="宋体" w:hAnsi="宋体"/>
          <w:bCs/>
          <w:color w:val="000000"/>
          <w:sz w:val="24"/>
        </w:rPr>
        <w:t>、电极型号：49针、25针、15针、9针、49针（带负压）、25针（带负压）</w:t>
      </w:r>
    </w:p>
    <w:p>
      <w:pPr>
        <w:widowControl/>
        <w:spacing w:line="54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sz w:val="24"/>
        </w:rPr>
        <w:t>*</w:t>
      </w:r>
      <w:r>
        <w:rPr>
          <w:rFonts w:hint="eastAsia" w:ascii="宋体" w:hAnsi="宋体"/>
          <w:bCs/>
          <w:color w:val="000000"/>
          <w:sz w:val="24"/>
        </w:rPr>
        <w:t xml:space="preserve">8、负压吸力 </w:t>
      </w:r>
      <w:r>
        <w:rPr>
          <w:rFonts w:ascii="Arial" w:hAnsi="Arial" w:cs="Arial"/>
          <w:bCs/>
          <w:color w:val="000000"/>
          <w:sz w:val="24"/>
        </w:rPr>
        <w:t>≥</w:t>
      </w:r>
      <w:r>
        <w:rPr>
          <w:rFonts w:hint="eastAsia" w:ascii="宋体" w:hAnsi="宋体"/>
          <w:bCs/>
          <w:color w:val="000000"/>
          <w:sz w:val="24"/>
        </w:rPr>
        <w:t xml:space="preserve"> -90KPA</w:t>
      </w:r>
    </w:p>
    <w:p>
      <w:pPr>
        <w:widowControl/>
        <w:spacing w:line="54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9、所匹配耗材具有医疗器械注册证</w:t>
      </w:r>
    </w:p>
    <w:p>
      <w:pPr>
        <w:spacing w:line="54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Cs/>
          <w:sz w:val="24"/>
        </w:rPr>
        <w:t>*</w:t>
      </w:r>
      <w:r>
        <w:rPr>
          <w:rFonts w:hint="eastAsia" w:ascii="宋体" w:hAnsi="宋体"/>
          <w:b/>
          <w:sz w:val="24"/>
        </w:rPr>
        <w:t>3、等离子模块（杀菌消炎，促进修复）</w:t>
      </w:r>
    </w:p>
    <w:p>
      <w:pPr>
        <w:widowControl/>
        <w:spacing w:line="54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1、</w:t>
      </w:r>
      <w:r>
        <w:rPr>
          <w:rFonts w:ascii="宋体" w:hAnsi="宋体"/>
          <w:bCs/>
          <w:color w:val="000000"/>
          <w:sz w:val="24"/>
        </w:rPr>
        <w:t>能量档位</w:t>
      </w:r>
      <w:r>
        <w:rPr>
          <w:rFonts w:hint="eastAsia" w:ascii="宋体" w:hAnsi="宋体"/>
          <w:bCs/>
          <w:color w:val="000000"/>
          <w:sz w:val="24"/>
        </w:rPr>
        <w:t>：1</w:t>
      </w:r>
      <w:r>
        <w:rPr>
          <w:rFonts w:ascii="宋体" w:hAnsi="宋体"/>
          <w:bCs/>
          <w:color w:val="000000"/>
          <w:sz w:val="24"/>
        </w:rPr>
        <w:t>—5档可调</w:t>
      </w:r>
    </w:p>
    <w:p>
      <w:pPr>
        <w:widowControl/>
        <w:spacing w:line="54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2、</w:t>
      </w:r>
      <w:r>
        <w:rPr>
          <w:rFonts w:ascii="宋体" w:hAnsi="宋体"/>
          <w:bCs/>
          <w:color w:val="000000"/>
          <w:sz w:val="24"/>
        </w:rPr>
        <w:t>治疗模式</w:t>
      </w:r>
      <w:r>
        <w:rPr>
          <w:rFonts w:hint="eastAsia" w:ascii="宋体" w:hAnsi="宋体"/>
          <w:bCs/>
          <w:color w:val="000000"/>
          <w:sz w:val="24"/>
        </w:rPr>
        <w:t>：</w:t>
      </w:r>
      <w:r>
        <w:rPr>
          <w:rFonts w:ascii="宋体" w:hAnsi="宋体"/>
          <w:bCs/>
          <w:color w:val="000000"/>
          <w:sz w:val="24"/>
        </w:rPr>
        <w:t>滑动模式</w:t>
      </w:r>
    </w:p>
    <w:p>
      <w:pPr>
        <w:widowControl/>
        <w:spacing w:line="54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3、滑动模式输出时间范围：1</w:t>
      </w:r>
      <w:r>
        <w:rPr>
          <w:rFonts w:ascii="宋体" w:hAnsi="宋体"/>
          <w:bCs/>
          <w:color w:val="000000"/>
          <w:sz w:val="24"/>
        </w:rPr>
        <w:t>—</w:t>
      </w:r>
      <w:r>
        <w:rPr>
          <w:rFonts w:hint="eastAsia" w:ascii="宋体" w:hAnsi="宋体"/>
          <w:bCs/>
          <w:color w:val="000000"/>
          <w:sz w:val="24"/>
        </w:rPr>
        <w:t>30min</w:t>
      </w:r>
    </w:p>
    <w:p>
      <w:pPr>
        <w:widowControl/>
        <w:spacing w:line="54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4、聚焦射频模块</w:t>
      </w:r>
    </w:p>
    <w:p>
      <w:pPr>
        <w:spacing w:line="54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1、安全监控：治疗</w:t>
      </w:r>
      <w:r>
        <w:rPr>
          <w:rFonts w:hint="eastAsia" w:ascii="宋体" w:hAnsi="宋体" w:cs="宋体"/>
          <w:sz w:val="24"/>
        </w:rPr>
        <w:t>头自带温度检测功能，实时反应治疗组织实际温度</w:t>
      </w:r>
    </w:p>
    <w:p>
      <w:pPr>
        <w:ind w:firstLine="480" w:firstLineChars="200"/>
      </w:pPr>
      <w:r>
        <w:rPr>
          <w:rFonts w:hint="eastAsia" w:ascii="宋体" w:hAnsi="宋体" w:cs="宋体"/>
          <w:kern w:val="0"/>
          <w:sz w:val="24"/>
        </w:rPr>
        <w:t>2、智能反馈控制系统:在接近</w:t>
      </w:r>
      <w:r>
        <w:rPr>
          <w:rFonts w:hint="eastAsia" w:ascii="宋体" w:hAnsi="宋体" w:cs="宋体"/>
          <w:sz w:val="24"/>
        </w:rPr>
        <w:t>设定最高温度时，仪器自动根据温度调节输出能量，达到设定温度，自动切断能量输出</w:t>
      </w:r>
      <w:r>
        <w:rPr>
          <w:rFonts w:hint="eastAsia" w:ascii="宋体" w:hAnsi="宋体" w:cs="宋体"/>
          <w:kern w:val="0"/>
          <w:sz w:val="24"/>
        </w:rPr>
        <w:t>3、安全温度设定：</w:t>
      </w:r>
      <w:r>
        <w:rPr>
          <w:rFonts w:hint="eastAsia" w:ascii="宋体" w:hAnsi="宋体"/>
          <w:kern w:val="0"/>
          <w:sz w:val="24"/>
        </w:rPr>
        <w:t>根据临床需要</w:t>
      </w:r>
      <w:r>
        <w:rPr>
          <w:rFonts w:hint="eastAsia" w:ascii="宋体" w:hAnsi="宋体" w:cs="宋体"/>
          <w:kern w:val="0"/>
          <w:sz w:val="24"/>
        </w:rPr>
        <w:t>可</w:t>
      </w:r>
      <w:r>
        <w:rPr>
          <w:rFonts w:ascii="宋体" w:hAnsi="宋体" w:cs="宋体"/>
          <w:kern w:val="0"/>
          <w:sz w:val="24"/>
        </w:rPr>
        <w:t>调</w:t>
      </w:r>
    </w:p>
    <w:p>
      <w:pPr>
        <w:spacing w:line="540" w:lineRule="exact"/>
        <w:ind w:firstLine="480" w:firstLineChars="200"/>
        <w:jc w:val="left"/>
        <w:rPr>
          <w:rFonts w:ascii="宋体" w:hAnsi="宋体" w:cs="宋体"/>
          <w:sz w:val="24"/>
        </w:rPr>
      </w:pPr>
    </w:p>
    <w:p>
      <w:pPr>
        <w:numPr>
          <w:ilvl w:val="0"/>
          <w:numId w:val="0"/>
        </w:num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/>
          <w:b/>
          <w:bCs/>
          <w:sz w:val="28"/>
          <w:szCs w:val="28"/>
          <w:lang w:eastAsia="zh-CN"/>
        </w:rPr>
        <w:t>皮肤图像工作站（一台）；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本设备采购预算30万元。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★1.适用于毛孔 、皱纹 、粉刺 、色斑 、敏感 、紫质等皮肤问题检测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2.检测方式：自动模式和手动模式可选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3.影像模式图≥9种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4.光学系统：五光谱，①标准光②交叉偏振光③平行偏振光④UV 光⑤伍氏光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5.AI 智能皮肤图像分析：AI 人工智能自动识别斑点，敏感等问题，并做 AI 标注，如黄褐斑、褐青色痣等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6.图像对比：包括治疗前后对比，不同模式对比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7.特征呈现，动态呈现皮肤表层和皮肤下层皮肤特征；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8.皮肤数据测量：含毛孔，色斑，紫质，色素，纹理的数据测量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9.软件内具备电子报告功能，可以进行图片添加，删除，调序，报告导出等功能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10.软件内可对图像进行图片导入及导出，可进行记录追溯，报告追溯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11.配置台车、品牌电脑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bCs/>
          <w:sz w:val="24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991C6"/>
    <w:multiLevelType w:val="singleLevel"/>
    <w:tmpl w:val="143991C6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5DCD91A5"/>
    <w:multiLevelType w:val="singleLevel"/>
    <w:tmpl w:val="5DCD91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F956B2C"/>
    <w:multiLevelType w:val="multilevel"/>
    <w:tmpl w:val="6F956B2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4ZDIwNmIyZDJkYWJjMTVmYzI5NmI4NmQ3Yzc4NTIifQ=="/>
  </w:docVars>
  <w:rsids>
    <w:rsidRoot w:val="2D4376CA"/>
    <w:rsid w:val="2D43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2024-04-10T05:50:00Z</dcterms:created>
  <dc:creator>NTKO</dc:creator>
  <cp:lastModifiedBy>NTKO</cp:lastModifiedBy>
  <dcterms:modified xsi:type="dcterms:W3CDTF">2024-04-10T05:51:07Z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D50778539AA24AAFAE507C9113849842_11</vt:lpwstr>
  </property>
</Properties>
</file>