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2665"/>
        <w:gridCol w:w="1500"/>
        <w:gridCol w:w="177"/>
        <w:gridCol w:w="415"/>
        <w:gridCol w:w="802"/>
        <w:gridCol w:w="788"/>
        <w:gridCol w:w="989"/>
        <w:gridCol w:w="43"/>
        <w:gridCol w:w="831"/>
        <w:gridCol w:w="888"/>
        <w:gridCol w:w="8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12"/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"/>
                <w:sz w:val="32"/>
                <w:lang w:val="en-US" w:eastAsia="zh-CN"/>
              </w:rPr>
              <w:t>招标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工程量清单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786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val="en-US" w:eastAsia="zh-CN"/>
              </w:rPr>
              <w:t>门诊大厅安检口门斗及其他</w:t>
            </w:r>
            <w:bookmarkStart w:id="0" w:name="_GoBack"/>
            <w:bookmarkEnd w:id="0"/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</w:t>
            </w:r>
          </w:p>
        </w:tc>
        <w:tc>
          <w:tcPr>
            <w:tcW w:w="3037" w:type="dxa"/>
            <w:gridSpan w:val="5"/>
            <w:tcBorders>
              <w:bottom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val="en-US" w:eastAsia="zh-CN"/>
              </w:rPr>
              <w:t>1</w:t>
            </w:r>
          </w:p>
        </w:tc>
        <w:tc>
          <w:tcPr>
            <w:tcW w:w="2608" w:type="dxa"/>
            <w:gridSpan w:val="3"/>
            <w:tcBorders>
              <w:bottom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4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665" w:type="dxa"/>
            <w:vMerge w:val="restart"/>
            <w:tcBorders>
              <w:top w:val="single" w:color="000000" w:sz="10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592" w:type="dxa"/>
            <w:gridSpan w:val="2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4428" w:type="dxa"/>
            <w:gridSpan w:val="6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2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592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80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2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4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2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592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80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/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定额</w:t>
            </w:r>
          </w:p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人工费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定额</w:t>
            </w:r>
          </w:p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机械费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暂估价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0431" w:type="dxa"/>
            <w:gridSpan w:val="12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left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一、可竞争性费用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钢化玻璃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材料尺寸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10mm厚钢化玻璃，每块宽度不大于1000mm</w:t>
            </w:r>
          </w:p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2、含打胶及安装配件、墙地面处理及恢复。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铝合金立柱（横梁）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型材规格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厚度不小于0.3mm</w:t>
            </w:r>
          </w:p>
          <w:p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截面尺寸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120*60mm</w:t>
            </w:r>
          </w:p>
          <w:p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3、含安装配件。</w:t>
            </w:r>
          </w:p>
          <w:p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144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铝合金花架梁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型材规格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厚度不小于0.15mm</w:t>
            </w:r>
          </w:p>
          <w:p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截面尺寸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60*60mm</w:t>
            </w:r>
          </w:p>
          <w:p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3、含安装配件。</w:t>
            </w:r>
          </w:p>
          <w:p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10431" w:type="dxa"/>
            <w:gridSpan w:val="12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二、不可竞争性费用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网络连接及电源改造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安检门网络连接及网桥搭建。</w:t>
            </w:r>
          </w:p>
          <w:p>
            <w:pPr>
              <w:numPr>
                <w:ilvl w:val="0"/>
                <w:numId w:val="0"/>
              </w:num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安检口电源改造。</w:t>
            </w:r>
          </w:p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4000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4000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其他零星工程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含垃圾清运，墙地面、桥架修复，集水坑盖板修复等。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7860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hint="default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7860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exact"/>
        </w:trPr>
        <w:tc>
          <w:tcPr>
            <w:tcW w:w="10431" w:type="dxa"/>
            <w:gridSpan w:val="12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widowControl w:val="0"/>
              <w:tabs>
                <w:tab w:val="left" w:pos="1559"/>
              </w:tabs>
              <w:spacing w:before="0" w:beforeAutospacing="0" w:after="0" w:afterAutospacing="0"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21"/>
                <w:lang w:val="en-US" w:eastAsia="zh-CN"/>
              </w:rPr>
              <w:t>清单编制说明：本工程为门诊大厅安检口门斗工程，工程造价约52000元（由可竞争性费用和不可竞争性费用两部分组成），暂定尺寸7.6m*4.5m*3.6m,实际尺寸可按现场情况作细微调整。投标人根据可竞争性费用中所列子项项目特征自主报价，报价时必须满足该部分清单列出的所有项目特征描述要求，不得对原该部分清单内容进行修改，中标后可根据现场实际需要增加其他工序，在原报价中综合考虑；投标人无须对不可竞争性费用进行报价，不得对原该部分清单内容及价格进行修改，该部分费用由中标人在此部分施工任务完成后支付给第三方。投标人在投标前应自行进行现场踏勘，招标人不组织集中踏勘现场，存在疑问应在招标文件挂网后3日内提出，逾期不再受理。因本工程位于门诊大厅，日间人流量大不具备施工条件，中标人尽量在周末下午或晚间施工。投标人在中标后应与招标人充分沟通，结合现场实际情况及招标人使用要求，施工前与使用科室进行方案的细化交底，征得科室同意后方可进行施工，施工期间充分考虑安全因素，不得影响患者正常就诊。该清单及说明为招标文件的重要组成部分，解释权归招标人所有。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sz w:val="2"/>
          <w:szCs w:val="2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left"/>
      </w:pPr>
    </w:p>
    <w:sectPr>
      <w:pgSz w:w="11906" w:h="16838"/>
      <w:pgMar w:top="567" w:right="567" w:bottom="630" w:left="850" w:header="567" w:footer="63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94E8"/>
    <w:multiLevelType w:val="singleLevel"/>
    <w:tmpl w:val="124094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ZGJhNDVlNWU1YjNjNzAxN2FmOTQ1MWMyY2YyMjYifQ=="/>
  </w:docVars>
  <w:rsids>
    <w:rsidRoot w:val="00000000"/>
    <w:rsid w:val="00C91C98"/>
    <w:rsid w:val="023A2E4D"/>
    <w:rsid w:val="087D292A"/>
    <w:rsid w:val="174330D0"/>
    <w:rsid w:val="19502C71"/>
    <w:rsid w:val="235623F1"/>
    <w:rsid w:val="29F4005A"/>
    <w:rsid w:val="2F693CDE"/>
    <w:rsid w:val="3168491E"/>
    <w:rsid w:val="335F1C90"/>
    <w:rsid w:val="41BB6E00"/>
    <w:rsid w:val="47F73D32"/>
    <w:rsid w:val="4EC66BCA"/>
    <w:rsid w:val="52082D90"/>
    <w:rsid w:val="5A207F14"/>
    <w:rsid w:val="5A2C42DE"/>
    <w:rsid w:val="5FF5348F"/>
    <w:rsid w:val="60C50CA9"/>
    <w:rsid w:val="69701B99"/>
    <w:rsid w:val="719360E4"/>
    <w:rsid w:val="72631024"/>
    <w:rsid w:val="772A75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2014.2.2000 from 13 October 2014</Company>
  <Pages>1</Pages>
  <Words>745</Words>
  <Characters>810</Characters>
  <Lines>1</Lines>
  <Paragraphs>1</Paragraphs>
  <TotalTime>0</TotalTime>
  <ScaleCrop>false</ScaleCrop>
  <LinksUpToDate>false</LinksUpToDate>
  <CharactersWithSpaces>816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2024-03-26T10:28:00Z</dcterms:created>
  <dc:creator>高霆</dc:creator>
  <cp:lastModifiedBy>黄盛彬</cp:lastModifiedBy>
  <cp:lastPrinted>2024-03-29T00:55:00Z</cp:lastPrinted>
  <dcterms:modified xsi:type="dcterms:W3CDTF">2024-06-10T23:45:39Z</dcterms:modified>
  <dc:subject>中医院院外临时停车场</dc:subject>
  <dc:title>中医院院外临时停车场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C83043E78B65433EBD793C6849F8FBD1_13</vt:lpwstr>
  </property>
</Properties>
</file>